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5410" w14:textId="61DB665E" w:rsidR="0029571A" w:rsidRDefault="001E3883" w:rsidP="00843B20">
      <w:pPr>
        <w:rPr>
          <w:b/>
          <w:bCs/>
          <w:sz w:val="72"/>
          <w:szCs w:val="72"/>
        </w:rPr>
      </w:pPr>
      <w:r w:rsidRPr="00FA2E86">
        <w:rPr>
          <w:rFonts w:ascii="Montserrat" w:hAnsi="Montserrat" w:cs="Montserrat"/>
          <w:noProof/>
          <w:color w:val="00003D"/>
          <w:sz w:val="20"/>
          <w:szCs w:val="20"/>
        </w:rPr>
        <w:drawing>
          <wp:anchor distT="0" distB="0" distL="114300" distR="114300" simplePos="0" relativeHeight="251661312" behindDoc="1" locked="0" layoutInCell="1" allowOverlap="1" wp14:anchorId="38F30CC0" wp14:editId="59AE392A">
            <wp:simplePos x="0" y="0"/>
            <wp:positionH relativeFrom="margin">
              <wp:posOffset>-908050</wp:posOffset>
            </wp:positionH>
            <wp:positionV relativeFrom="margin">
              <wp:posOffset>-838835</wp:posOffset>
            </wp:positionV>
            <wp:extent cx="7574038" cy="10713599"/>
            <wp:effectExtent l="0" t="0" r="8255" b="0"/>
            <wp:wrapNone/>
            <wp:docPr id="379927746"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927746" name="Afbeelding 9"/>
                    <pic:cNvPicPr/>
                  </pic:nvPicPr>
                  <pic:blipFill>
                    <a:blip r:embed="rId8">
                      <a:extLst>
                        <a:ext uri="{28A0092B-C50C-407E-A947-70E740481C1C}">
                          <a14:useLocalDpi xmlns:a14="http://schemas.microsoft.com/office/drawing/2010/main" val="0"/>
                        </a:ext>
                      </a:extLst>
                    </a:blip>
                    <a:stretch>
                      <a:fillRect/>
                    </a:stretch>
                  </pic:blipFill>
                  <pic:spPr>
                    <a:xfrm>
                      <a:off x="0" y="0"/>
                      <a:ext cx="7574038" cy="10713599"/>
                    </a:xfrm>
                    <a:prstGeom prst="rect">
                      <a:avLst/>
                    </a:prstGeom>
                  </pic:spPr>
                </pic:pic>
              </a:graphicData>
            </a:graphic>
            <wp14:sizeRelH relativeFrom="margin">
              <wp14:pctWidth>0</wp14:pctWidth>
            </wp14:sizeRelH>
          </wp:anchor>
        </w:drawing>
      </w:r>
    </w:p>
    <w:p w14:paraId="77F4CF93" w14:textId="77777777" w:rsidR="0029571A" w:rsidRDefault="0029571A" w:rsidP="00C73B6E">
      <w:pPr>
        <w:jc w:val="both"/>
        <w:rPr>
          <w:b/>
          <w:bCs/>
          <w:sz w:val="72"/>
          <w:szCs w:val="72"/>
        </w:rPr>
      </w:pPr>
    </w:p>
    <w:p w14:paraId="3BEF59CB" w14:textId="70DB6889" w:rsidR="00717D73" w:rsidRPr="001E3883" w:rsidRDefault="001E3883" w:rsidP="001E3883">
      <w:pPr>
        <w:spacing w:after="0"/>
        <w:jc w:val="center"/>
        <w:rPr>
          <w:rFonts w:ascii="Raleway" w:hAnsi="Raleway"/>
          <w:b/>
          <w:bCs/>
          <w:color w:val="030D3D"/>
          <w:sz w:val="96"/>
          <w:szCs w:val="96"/>
        </w:rPr>
      </w:pPr>
      <w:r w:rsidRPr="001E3883">
        <w:rPr>
          <w:rFonts w:ascii="Raleway" w:hAnsi="Raleway"/>
          <w:b/>
          <w:bCs/>
          <w:color w:val="030D3D"/>
          <w:sz w:val="96"/>
          <w:szCs w:val="96"/>
        </w:rPr>
        <w:t>GIDS</w:t>
      </w:r>
    </w:p>
    <w:p w14:paraId="7A34F4F4" w14:textId="1EC1E8DD" w:rsidR="006511E3" w:rsidRPr="001E3883" w:rsidRDefault="001E3883" w:rsidP="001E3883">
      <w:pPr>
        <w:spacing w:after="0" w:line="240" w:lineRule="auto"/>
        <w:jc w:val="center"/>
        <w:rPr>
          <w:rFonts w:ascii="Raleway" w:hAnsi="Raleway"/>
          <w:b/>
          <w:bCs/>
          <w:color w:val="030D3D"/>
          <w:sz w:val="96"/>
          <w:szCs w:val="96"/>
        </w:rPr>
      </w:pPr>
      <w:r w:rsidRPr="001E3883">
        <w:rPr>
          <w:rFonts w:ascii="Raleway" w:hAnsi="Raleway"/>
          <w:b/>
          <w:bCs/>
          <w:color w:val="030D3D"/>
          <w:sz w:val="96"/>
          <w:szCs w:val="96"/>
        </w:rPr>
        <w:t xml:space="preserve">bemiddeling </w:t>
      </w:r>
    </w:p>
    <w:p w14:paraId="5ECD50A4" w14:textId="68DAED5E" w:rsidR="00126A2C" w:rsidRPr="001E3883" w:rsidRDefault="001E3883" w:rsidP="001E3883">
      <w:pPr>
        <w:spacing w:after="0" w:line="240" w:lineRule="auto"/>
        <w:jc w:val="center"/>
        <w:rPr>
          <w:rFonts w:ascii="Raleway" w:hAnsi="Raleway"/>
          <w:b/>
          <w:bCs/>
          <w:color w:val="030D3D"/>
          <w:sz w:val="96"/>
          <w:szCs w:val="96"/>
        </w:rPr>
      </w:pPr>
      <w:r w:rsidRPr="001E3883">
        <w:rPr>
          <w:rFonts w:ascii="Raleway" w:hAnsi="Raleway"/>
          <w:b/>
          <w:bCs/>
          <w:color w:val="030D3D"/>
          <w:sz w:val="96"/>
          <w:szCs w:val="96"/>
        </w:rPr>
        <w:t>pro bono</w:t>
      </w:r>
    </w:p>
    <w:p w14:paraId="74493E66" w14:textId="1C79D314" w:rsidR="00126A2C" w:rsidRPr="00D33639" w:rsidRDefault="001E3883" w:rsidP="00712698">
      <w:pPr>
        <w:jc w:val="center"/>
        <w:rPr>
          <w:rFonts w:ascii="Montserrat Medium" w:hAnsi="Montserrat Medium"/>
          <w:b/>
          <w:bCs/>
          <w:sz w:val="72"/>
          <w:szCs w:val="72"/>
        </w:rPr>
      </w:pPr>
      <w:r>
        <w:rPr>
          <w:b/>
          <w:bCs/>
          <w:noProof/>
        </w:rPr>
        <w:drawing>
          <wp:inline distT="0" distB="0" distL="0" distR="0" wp14:anchorId="08A363EF" wp14:editId="7729C5F4">
            <wp:extent cx="2103120" cy="2316873"/>
            <wp:effectExtent l="0" t="0" r="0" b="0"/>
            <wp:docPr id="1281797922" name="Afbeelding 1" descr="Afbeelding met maan, astronom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65940" name="Afbeelding 1" descr="Afbeelding met maan, astronom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2294" cy="2337996"/>
                    </a:xfrm>
                    <a:prstGeom prst="rect">
                      <a:avLst/>
                    </a:prstGeom>
                  </pic:spPr>
                </pic:pic>
              </a:graphicData>
            </a:graphic>
          </wp:inline>
        </w:drawing>
      </w:r>
    </w:p>
    <w:p w14:paraId="5C69F7CF" w14:textId="08252833" w:rsidR="00717D73" w:rsidRPr="001E3883" w:rsidRDefault="001E3883" w:rsidP="001E3883">
      <w:pPr>
        <w:spacing w:after="0"/>
        <w:jc w:val="center"/>
        <w:rPr>
          <w:rFonts w:ascii="Raleway" w:hAnsi="Raleway"/>
          <w:b/>
          <w:bCs/>
          <w:color w:val="030D3D"/>
          <w:sz w:val="56"/>
          <w:szCs w:val="56"/>
        </w:rPr>
      </w:pPr>
      <w:r w:rsidRPr="001E3883">
        <w:rPr>
          <w:rFonts w:ascii="Raleway" w:hAnsi="Raleway"/>
          <w:b/>
          <w:bCs/>
          <w:color w:val="030D3D"/>
          <w:sz w:val="56"/>
          <w:szCs w:val="56"/>
        </w:rPr>
        <w:t>(gedeeltelijke)</w:t>
      </w:r>
    </w:p>
    <w:p w14:paraId="3E69BA69" w14:textId="1FD3F374" w:rsidR="007F1010" w:rsidRPr="001E3883" w:rsidRDefault="001E3883" w:rsidP="001E3883">
      <w:pPr>
        <w:spacing w:after="0"/>
        <w:jc w:val="center"/>
        <w:rPr>
          <w:rFonts w:ascii="Raleway" w:hAnsi="Raleway"/>
          <w:b/>
          <w:bCs/>
          <w:color w:val="030D3D"/>
          <w:sz w:val="56"/>
          <w:szCs w:val="56"/>
        </w:rPr>
      </w:pPr>
      <w:r w:rsidRPr="001E3883">
        <w:rPr>
          <w:rFonts w:ascii="Raleway" w:hAnsi="Raleway"/>
          <w:b/>
          <w:bCs/>
          <w:color w:val="030D3D"/>
          <w:sz w:val="56"/>
          <w:szCs w:val="56"/>
        </w:rPr>
        <w:t>kosteloze rechtsbijstand</w:t>
      </w:r>
    </w:p>
    <w:p w14:paraId="1F75F953" w14:textId="3561F8A2" w:rsidR="006511E3" w:rsidRPr="001E3883" w:rsidRDefault="001E3883" w:rsidP="001E3883">
      <w:pPr>
        <w:spacing w:after="0"/>
        <w:jc w:val="center"/>
        <w:rPr>
          <w:rFonts w:ascii="Raleway" w:hAnsi="Raleway"/>
          <w:b/>
          <w:bCs/>
          <w:color w:val="030D3D"/>
          <w:sz w:val="56"/>
          <w:szCs w:val="56"/>
        </w:rPr>
      </w:pPr>
      <w:r w:rsidRPr="001E3883">
        <w:rPr>
          <w:rFonts w:ascii="Raleway" w:hAnsi="Raleway"/>
          <w:b/>
          <w:bCs/>
          <w:color w:val="030D3D"/>
          <w:sz w:val="56"/>
          <w:szCs w:val="56"/>
        </w:rPr>
        <w:t>bij bemiddeling</w:t>
      </w:r>
    </w:p>
    <w:p w14:paraId="4910B20D" w14:textId="77777777" w:rsidR="006511E3" w:rsidRDefault="006511E3" w:rsidP="002E7FEB">
      <w:pPr>
        <w:jc w:val="center"/>
        <w:rPr>
          <w:rFonts w:ascii="Montserrat Medium" w:hAnsi="Montserrat Medium"/>
          <w:b/>
          <w:bCs/>
          <w:sz w:val="72"/>
          <w:szCs w:val="72"/>
        </w:rPr>
      </w:pPr>
    </w:p>
    <w:p w14:paraId="37E1CDCA" w14:textId="43DA4EB2" w:rsidR="007F1010" w:rsidRPr="002E7FEB" w:rsidRDefault="007F1010" w:rsidP="002E7FEB">
      <w:pPr>
        <w:jc w:val="center"/>
        <w:rPr>
          <w:b/>
          <w:bCs/>
          <w:sz w:val="72"/>
          <w:szCs w:val="72"/>
        </w:rPr>
      </w:pPr>
      <w:r w:rsidRPr="001977C4">
        <w:rPr>
          <w:b/>
          <w:bCs/>
        </w:rPr>
        <w:br w:type="page"/>
      </w:r>
    </w:p>
    <w:p w14:paraId="122FED67" w14:textId="032BCC8E" w:rsidR="0032543B" w:rsidRDefault="0032543B">
      <w:pPr>
        <w:pStyle w:val="TOC1"/>
        <w:tabs>
          <w:tab w:val="left" w:pos="480"/>
          <w:tab w:val="right" w:leader="dot" w:pos="9062"/>
        </w:tabs>
        <w:rPr>
          <w:noProof/>
        </w:rPr>
      </w:pPr>
      <w:r>
        <w:rPr>
          <w:b/>
          <w:bCs/>
        </w:rPr>
        <w:lastRenderedPageBreak/>
        <w:fldChar w:fldCharType="begin"/>
      </w:r>
      <w:r>
        <w:rPr>
          <w:b/>
          <w:bCs/>
        </w:rPr>
        <w:instrText xml:space="preserve"> TOC \o "1-3" \h \z \u </w:instrText>
      </w:r>
      <w:r>
        <w:rPr>
          <w:b/>
          <w:bCs/>
        </w:rPr>
        <w:fldChar w:fldCharType="separate"/>
      </w:r>
      <w:hyperlink w:anchor="_Toc191027059" w:history="1">
        <w:r w:rsidRPr="00B450B9">
          <w:rPr>
            <w:rStyle w:val="Hyperlink"/>
            <w:noProof/>
          </w:rPr>
          <w:t>1</w:t>
        </w:r>
        <w:r>
          <w:rPr>
            <w:noProof/>
          </w:rPr>
          <w:tab/>
        </w:r>
        <w:r w:rsidRPr="00B450B9">
          <w:rPr>
            <w:rStyle w:val="Hyperlink"/>
            <w:noProof/>
          </w:rPr>
          <w:t>Bemiddeling pro bono</w:t>
        </w:r>
        <w:r>
          <w:rPr>
            <w:noProof/>
            <w:webHidden/>
          </w:rPr>
          <w:tab/>
        </w:r>
        <w:r>
          <w:rPr>
            <w:noProof/>
            <w:webHidden/>
          </w:rPr>
          <w:fldChar w:fldCharType="begin"/>
        </w:r>
        <w:r>
          <w:rPr>
            <w:noProof/>
            <w:webHidden/>
          </w:rPr>
          <w:instrText xml:space="preserve"> PAGEREF _Toc191027059 \h </w:instrText>
        </w:r>
        <w:r>
          <w:rPr>
            <w:noProof/>
            <w:webHidden/>
          </w:rPr>
        </w:r>
        <w:r>
          <w:rPr>
            <w:noProof/>
            <w:webHidden/>
          </w:rPr>
          <w:fldChar w:fldCharType="separate"/>
        </w:r>
        <w:r>
          <w:rPr>
            <w:noProof/>
            <w:webHidden/>
          </w:rPr>
          <w:t>4</w:t>
        </w:r>
        <w:r>
          <w:rPr>
            <w:noProof/>
            <w:webHidden/>
          </w:rPr>
          <w:fldChar w:fldCharType="end"/>
        </w:r>
      </w:hyperlink>
    </w:p>
    <w:p w14:paraId="53B352BF" w14:textId="3FF68BED" w:rsidR="0032543B" w:rsidRDefault="001E3883">
      <w:pPr>
        <w:pStyle w:val="TOC2"/>
        <w:tabs>
          <w:tab w:val="left" w:pos="960"/>
          <w:tab w:val="right" w:leader="dot" w:pos="9062"/>
        </w:tabs>
        <w:rPr>
          <w:noProof/>
        </w:rPr>
      </w:pPr>
      <w:hyperlink w:anchor="_Toc191027060" w:history="1">
        <w:r w:rsidR="0032543B" w:rsidRPr="00B450B9">
          <w:rPr>
            <w:rStyle w:val="Hyperlink"/>
            <w:noProof/>
          </w:rPr>
          <w:t>1.1</w:t>
        </w:r>
        <w:r w:rsidR="0032543B">
          <w:rPr>
            <w:noProof/>
          </w:rPr>
          <w:tab/>
        </w:r>
        <w:r w:rsidR="0032543B" w:rsidRPr="00B450B9">
          <w:rPr>
            <w:rStyle w:val="Hyperlink"/>
            <w:noProof/>
          </w:rPr>
          <w:t>Een fundamenteel recht.</w:t>
        </w:r>
        <w:r w:rsidR="0032543B">
          <w:rPr>
            <w:noProof/>
            <w:webHidden/>
          </w:rPr>
          <w:tab/>
        </w:r>
        <w:r w:rsidR="0032543B">
          <w:rPr>
            <w:noProof/>
            <w:webHidden/>
          </w:rPr>
          <w:fldChar w:fldCharType="begin"/>
        </w:r>
        <w:r w:rsidR="0032543B">
          <w:rPr>
            <w:noProof/>
            <w:webHidden/>
          </w:rPr>
          <w:instrText xml:space="preserve"> PAGEREF _Toc191027060 \h </w:instrText>
        </w:r>
        <w:r w:rsidR="0032543B">
          <w:rPr>
            <w:noProof/>
            <w:webHidden/>
          </w:rPr>
        </w:r>
        <w:r w:rsidR="0032543B">
          <w:rPr>
            <w:noProof/>
            <w:webHidden/>
          </w:rPr>
          <w:fldChar w:fldCharType="separate"/>
        </w:r>
        <w:r w:rsidR="0032543B">
          <w:rPr>
            <w:noProof/>
            <w:webHidden/>
          </w:rPr>
          <w:t>4</w:t>
        </w:r>
        <w:r w:rsidR="0032543B">
          <w:rPr>
            <w:noProof/>
            <w:webHidden/>
          </w:rPr>
          <w:fldChar w:fldCharType="end"/>
        </w:r>
      </w:hyperlink>
    </w:p>
    <w:p w14:paraId="217A4A6C" w14:textId="155CFA01" w:rsidR="0032543B" w:rsidRDefault="001E3883">
      <w:pPr>
        <w:pStyle w:val="TOC2"/>
        <w:tabs>
          <w:tab w:val="left" w:pos="960"/>
          <w:tab w:val="right" w:leader="dot" w:pos="9062"/>
        </w:tabs>
        <w:rPr>
          <w:noProof/>
        </w:rPr>
      </w:pPr>
      <w:hyperlink w:anchor="_Toc191027061" w:history="1">
        <w:r w:rsidR="0032543B" w:rsidRPr="00B450B9">
          <w:rPr>
            <w:rStyle w:val="Hyperlink"/>
            <w:noProof/>
          </w:rPr>
          <w:t>1.2</w:t>
        </w:r>
        <w:r w:rsidR="0032543B">
          <w:rPr>
            <w:noProof/>
          </w:rPr>
          <w:tab/>
        </w:r>
        <w:r w:rsidR="0032543B" w:rsidRPr="00B450B9">
          <w:rPr>
            <w:rStyle w:val="Hyperlink"/>
            <w:noProof/>
          </w:rPr>
          <w:t>Toepassingsgebied</w:t>
        </w:r>
        <w:r w:rsidR="0032543B">
          <w:rPr>
            <w:noProof/>
            <w:webHidden/>
          </w:rPr>
          <w:tab/>
        </w:r>
        <w:r w:rsidR="0032543B">
          <w:rPr>
            <w:noProof/>
            <w:webHidden/>
          </w:rPr>
          <w:fldChar w:fldCharType="begin"/>
        </w:r>
        <w:r w:rsidR="0032543B">
          <w:rPr>
            <w:noProof/>
            <w:webHidden/>
          </w:rPr>
          <w:instrText xml:space="preserve"> PAGEREF _Toc191027061 \h </w:instrText>
        </w:r>
        <w:r w:rsidR="0032543B">
          <w:rPr>
            <w:noProof/>
            <w:webHidden/>
          </w:rPr>
        </w:r>
        <w:r w:rsidR="0032543B">
          <w:rPr>
            <w:noProof/>
            <w:webHidden/>
          </w:rPr>
          <w:fldChar w:fldCharType="separate"/>
        </w:r>
        <w:r w:rsidR="0032543B">
          <w:rPr>
            <w:noProof/>
            <w:webHidden/>
          </w:rPr>
          <w:t>4</w:t>
        </w:r>
        <w:r w:rsidR="0032543B">
          <w:rPr>
            <w:noProof/>
            <w:webHidden/>
          </w:rPr>
          <w:fldChar w:fldCharType="end"/>
        </w:r>
      </w:hyperlink>
    </w:p>
    <w:p w14:paraId="6B85CD53" w14:textId="19129D86" w:rsidR="0032543B" w:rsidRDefault="001E3883">
      <w:pPr>
        <w:pStyle w:val="TOC2"/>
        <w:tabs>
          <w:tab w:val="left" w:pos="960"/>
          <w:tab w:val="right" w:leader="dot" w:pos="9062"/>
        </w:tabs>
        <w:rPr>
          <w:noProof/>
        </w:rPr>
      </w:pPr>
      <w:hyperlink w:anchor="_Toc191027062" w:history="1">
        <w:r w:rsidR="0032543B" w:rsidRPr="00B450B9">
          <w:rPr>
            <w:rStyle w:val="Hyperlink"/>
            <w:noProof/>
          </w:rPr>
          <w:t>1.3</w:t>
        </w:r>
        <w:r w:rsidR="0032543B">
          <w:rPr>
            <w:noProof/>
          </w:rPr>
          <w:tab/>
        </w:r>
        <w:r w:rsidR="0032543B" w:rsidRPr="00B450B9">
          <w:rPr>
            <w:rStyle w:val="Hyperlink"/>
            <w:noProof/>
          </w:rPr>
          <w:t>Wie komt in aanmerking?</w:t>
        </w:r>
        <w:r w:rsidR="0032543B">
          <w:rPr>
            <w:noProof/>
            <w:webHidden/>
          </w:rPr>
          <w:tab/>
        </w:r>
        <w:r w:rsidR="0032543B">
          <w:rPr>
            <w:noProof/>
            <w:webHidden/>
          </w:rPr>
          <w:fldChar w:fldCharType="begin"/>
        </w:r>
        <w:r w:rsidR="0032543B">
          <w:rPr>
            <w:noProof/>
            <w:webHidden/>
          </w:rPr>
          <w:instrText xml:space="preserve"> PAGEREF _Toc191027062 \h </w:instrText>
        </w:r>
        <w:r w:rsidR="0032543B">
          <w:rPr>
            <w:noProof/>
            <w:webHidden/>
          </w:rPr>
        </w:r>
        <w:r w:rsidR="0032543B">
          <w:rPr>
            <w:noProof/>
            <w:webHidden/>
          </w:rPr>
          <w:fldChar w:fldCharType="separate"/>
        </w:r>
        <w:r w:rsidR="0032543B">
          <w:rPr>
            <w:noProof/>
            <w:webHidden/>
          </w:rPr>
          <w:t>4</w:t>
        </w:r>
        <w:r w:rsidR="0032543B">
          <w:rPr>
            <w:noProof/>
            <w:webHidden/>
          </w:rPr>
          <w:fldChar w:fldCharType="end"/>
        </w:r>
      </w:hyperlink>
    </w:p>
    <w:p w14:paraId="0722DCEC" w14:textId="02D9B160" w:rsidR="0032543B" w:rsidRDefault="001E3883">
      <w:pPr>
        <w:pStyle w:val="TOC3"/>
        <w:tabs>
          <w:tab w:val="left" w:pos="1440"/>
          <w:tab w:val="right" w:leader="dot" w:pos="9062"/>
        </w:tabs>
        <w:rPr>
          <w:noProof/>
        </w:rPr>
      </w:pPr>
      <w:hyperlink w:anchor="_Toc191027063" w:history="1">
        <w:r w:rsidR="0032543B" w:rsidRPr="00B450B9">
          <w:rPr>
            <w:rStyle w:val="Hyperlink"/>
            <w:noProof/>
          </w:rPr>
          <w:t>1.3.1</w:t>
        </w:r>
        <w:r w:rsidR="0032543B">
          <w:rPr>
            <w:noProof/>
          </w:rPr>
          <w:tab/>
        </w:r>
        <w:r w:rsidR="0032543B" w:rsidRPr="00B450B9">
          <w:rPr>
            <w:rStyle w:val="Hyperlink"/>
            <w:noProof/>
          </w:rPr>
          <w:t>Volledige kosteloosheid.</w:t>
        </w:r>
        <w:r w:rsidR="0032543B">
          <w:rPr>
            <w:noProof/>
            <w:webHidden/>
          </w:rPr>
          <w:tab/>
        </w:r>
        <w:r w:rsidR="0032543B">
          <w:rPr>
            <w:noProof/>
            <w:webHidden/>
          </w:rPr>
          <w:fldChar w:fldCharType="begin"/>
        </w:r>
        <w:r w:rsidR="0032543B">
          <w:rPr>
            <w:noProof/>
            <w:webHidden/>
          </w:rPr>
          <w:instrText xml:space="preserve"> PAGEREF _Toc191027063 \h </w:instrText>
        </w:r>
        <w:r w:rsidR="0032543B">
          <w:rPr>
            <w:noProof/>
            <w:webHidden/>
          </w:rPr>
        </w:r>
        <w:r w:rsidR="0032543B">
          <w:rPr>
            <w:noProof/>
            <w:webHidden/>
          </w:rPr>
          <w:fldChar w:fldCharType="separate"/>
        </w:r>
        <w:r w:rsidR="0032543B">
          <w:rPr>
            <w:noProof/>
            <w:webHidden/>
          </w:rPr>
          <w:t>4</w:t>
        </w:r>
        <w:r w:rsidR="0032543B">
          <w:rPr>
            <w:noProof/>
            <w:webHidden/>
          </w:rPr>
          <w:fldChar w:fldCharType="end"/>
        </w:r>
      </w:hyperlink>
    </w:p>
    <w:p w14:paraId="5F81EF46" w14:textId="76B4B6F6" w:rsidR="0032543B" w:rsidRDefault="001E3883">
      <w:pPr>
        <w:pStyle w:val="TOC3"/>
        <w:tabs>
          <w:tab w:val="left" w:pos="1440"/>
          <w:tab w:val="right" w:leader="dot" w:pos="9062"/>
        </w:tabs>
        <w:rPr>
          <w:noProof/>
        </w:rPr>
      </w:pPr>
      <w:hyperlink w:anchor="_Toc191027064" w:history="1">
        <w:r w:rsidR="0032543B" w:rsidRPr="00B450B9">
          <w:rPr>
            <w:rStyle w:val="Hyperlink"/>
            <w:noProof/>
          </w:rPr>
          <w:t>1.3.2</w:t>
        </w:r>
        <w:r w:rsidR="0032543B">
          <w:rPr>
            <w:noProof/>
          </w:rPr>
          <w:tab/>
        </w:r>
        <w:r w:rsidR="0032543B" w:rsidRPr="00B450B9">
          <w:rPr>
            <w:rStyle w:val="Hyperlink"/>
            <w:noProof/>
          </w:rPr>
          <w:t>Gedeeltelijke kosteloosheid.</w:t>
        </w:r>
        <w:r w:rsidR="0032543B">
          <w:rPr>
            <w:noProof/>
            <w:webHidden/>
          </w:rPr>
          <w:tab/>
        </w:r>
        <w:r w:rsidR="0032543B">
          <w:rPr>
            <w:noProof/>
            <w:webHidden/>
          </w:rPr>
          <w:fldChar w:fldCharType="begin"/>
        </w:r>
        <w:r w:rsidR="0032543B">
          <w:rPr>
            <w:noProof/>
            <w:webHidden/>
          </w:rPr>
          <w:instrText xml:space="preserve"> PAGEREF _Toc191027064 \h </w:instrText>
        </w:r>
        <w:r w:rsidR="0032543B">
          <w:rPr>
            <w:noProof/>
            <w:webHidden/>
          </w:rPr>
        </w:r>
        <w:r w:rsidR="0032543B">
          <w:rPr>
            <w:noProof/>
            <w:webHidden/>
          </w:rPr>
          <w:fldChar w:fldCharType="separate"/>
        </w:r>
        <w:r w:rsidR="0032543B">
          <w:rPr>
            <w:noProof/>
            <w:webHidden/>
          </w:rPr>
          <w:t>5</w:t>
        </w:r>
        <w:r w:rsidR="0032543B">
          <w:rPr>
            <w:noProof/>
            <w:webHidden/>
          </w:rPr>
          <w:fldChar w:fldCharType="end"/>
        </w:r>
      </w:hyperlink>
    </w:p>
    <w:p w14:paraId="16C52A59" w14:textId="36B4198E" w:rsidR="0032543B" w:rsidRDefault="001E3883">
      <w:pPr>
        <w:pStyle w:val="TOC3"/>
        <w:tabs>
          <w:tab w:val="left" w:pos="1440"/>
          <w:tab w:val="right" w:leader="dot" w:pos="9062"/>
        </w:tabs>
        <w:rPr>
          <w:noProof/>
        </w:rPr>
      </w:pPr>
      <w:hyperlink w:anchor="_Toc191027065" w:history="1">
        <w:r w:rsidR="0032543B" w:rsidRPr="00B450B9">
          <w:rPr>
            <w:rStyle w:val="Hyperlink"/>
            <w:noProof/>
          </w:rPr>
          <w:t>1.3.3</w:t>
        </w:r>
        <w:r w:rsidR="0032543B">
          <w:rPr>
            <w:noProof/>
          </w:rPr>
          <w:tab/>
        </w:r>
        <w:r w:rsidR="0032543B" w:rsidRPr="00B450B9">
          <w:rPr>
            <w:rStyle w:val="Hyperlink"/>
            <w:noProof/>
          </w:rPr>
          <w:t>Bijzonderheden i.v.m. de beoordeling van de inkomensgrenzen.</w:t>
        </w:r>
        <w:r w:rsidR="0032543B">
          <w:rPr>
            <w:noProof/>
            <w:webHidden/>
          </w:rPr>
          <w:tab/>
        </w:r>
        <w:r w:rsidR="0032543B">
          <w:rPr>
            <w:noProof/>
            <w:webHidden/>
          </w:rPr>
          <w:fldChar w:fldCharType="begin"/>
        </w:r>
        <w:r w:rsidR="0032543B">
          <w:rPr>
            <w:noProof/>
            <w:webHidden/>
          </w:rPr>
          <w:instrText xml:space="preserve"> PAGEREF _Toc191027065 \h </w:instrText>
        </w:r>
        <w:r w:rsidR="0032543B">
          <w:rPr>
            <w:noProof/>
            <w:webHidden/>
          </w:rPr>
        </w:r>
        <w:r w:rsidR="0032543B">
          <w:rPr>
            <w:noProof/>
            <w:webHidden/>
          </w:rPr>
          <w:fldChar w:fldCharType="separate"/>
        </w:r>
        <w:r w:rsidR="0032543B">
          <w:rPr>
            <w:noProof/>
            <w:webHidden/>
          </w:rPr>
          <w:t>6</w:t>
        </w:r>
        <w:r w:rsidR="0032543B">
          <w:rPr>
            <w:noProof/>
            <w:webHidden/>
          </w:rPr>
          <w:fldChar w:fldCharType="end"/>
        </w:r>
      </w:hyperlink>
    </w:p>
    <w:p w14:paraId="24F64A9C" w14:textId="2CCF0E59" w:rsidR="0032543B" w:rsidRDefault="001E3883">
      <w:pPr>
        <w:pStyle w:val="TOC3"/>
        <w:tabs>
          <w:tab w:val="left" w:pos="1440"/>
          <w:tab w:val="right" w:leader="dot" w:pos="9062"/>
        </w:tabs>
        <w:rPr>
          <w:noProof/>
        </w:rPr>
      </w:pPr>
      <w:hyperlink w:anchor="_Toc191027066" w:history="1">
        <w:r w:rsidR="0032543B" w:rsidRPr="00B450B9">
          <w:rPr>
            <w:rStyle w:val="Hyperlink"/>
            <w:noProof/>
          </w:rPr>
          <w:t>1.3.4</w:t>
        </w:r>
        <w:r w:rsidR="0032543B">
          <w:rPr>
            <w:noProof/>
          </w:rPr>
          <w:tab/>
        </w:r>
        <w:r w:rsidR="0032543B" w:rsidRPr="00B450B9">
          <w:rPr>
            <w:rStyle w:val="Hyperlink"/>
            <w:noProof/>
          </w:rPr>
          <w:t>Wat met de kosten van eventueel bij de bemiddeling betrokken deskundigen?</w:t>
        </w:r>
        <w:r w:rsidR="0032543B">
          <w:rPr>
            <w:noProof/>
            <w:webHidden/>
          </w:rPr>
          <w:tab/>
        </w:r>
        <w:r w:rsidR="0032543B">
          <w:rPr>
            <w:noProof/>
            <w:webHidden/>
          </w:rPr>
          <w:fldChar w:fldCharType="begin"/>
        </w:r>
        <w:r w:rsidR="0032543B">
          <w:rPr>
            <w:noProof/>
            <w:webHidden/>
          </w:rPr>
          <w:instrText xml:space="preserve"> PAGEREF _Toc191027066 \h </w:instrText>
        </w:r>
        <w:r w:rsidR="0032543B">
          <w:rPr>
            <w:noProof/>
            <w:webHidden/>
          </w:rPr>
        </w:r>
        <w:r w:rsidR="0032543B">
          <w:rPr>
            <w:noProof/>
            <w:webHidden/>
          </w:rPr>
          <w:fldChar w:fldCharType="separate"/>
        </w:r>
        <w:r w:rsidR="0032543B">
          <w:rPr>
            <w:noProof/>
            <w:webHidden/>
          </w:rPr>
          <w:t>7</w:t>
        </w:r>
        <w:r w:rsidR="0032543B">
          <w:rPr>
            <w:noProof/>
            <w:webHidden/>
          </w:rPr>
          <w:fldChar w:fldCharType="end"/>
        </w:r>
      </w:hyperlink>
    </w:p>
    <w:p w14:paraId="179917F1" w14:textId="5517A4E8" w:rsidR="0032543B" w:rsidRDefault="001E3883">
      <w:pPr>
        <w:pStyle w:val="TOC3"/>
        <w:tabs>
          <w:tab w:val="left" w:pos="1440"/>
          <w:tab w:val="right" w:leader="dot" w:pos="9062"/>
        </w:tabs>
        <w:rPr>
          <w:noProof/>
        </w:rPr>
      </w:pPr>
      <w:hyperlink w:anchor="_Toc191027067" w:history="1">
        <w:r w:rsidR="0032543B" w:rsidRPr="00B450B9">
          <w:rPr>
            <w:rStyle w:val="Hyperlink"/>
            <w:noProof/>
          </w:rPr>
          <w:t>1.3.5</w:t>
        </w:r>
        <w:r w:rsidR="0032543B">
          <w:rPr>
            <w:noProof/>
          </w:rPr>
          <w:tab/>
        </w:r>
        <w:r w:rsidR="0032543B" w:rsidRPr="00B450B9">
          <w:rPr>
            <w:rStyle w:val="Hyperlink"/>
            <w:noProof/>
          </w:rPr>
          <w:t>Samengevat op basis index 2024:</w:t>
        </w:r>
        <w:r w:rsidR="0032543B">
          <w:rPr>
            <w:noProof/>
            <w:webHidden/>
          </w:rPr>
          <w:tab/>
        </w:r>
        <w:r w:rsidR="0032543B">
          <w:rPr>
            <w:noProof/>
            <w:webHidden/>
          </w:rPr>
          <w:fldChar w:fldCharType="begin"/>
        </w:r>
        <w:r w:rsidR="0032543B">
          <w:rPr>
            <w:noProof/>
            <w:webHidden/>
          </w:rPr>
          <w:instrText xml:space="preserve"> PAGEREF _Toc191027067 \h </w:instrText>
        </w:r>
        <w:r w:rsidR="0032543B">
          <w:rPr>
            <w:noProof/>
            <w:webHidden/>
          </w:rPr>
        </w:r>
        <w:r w:rsidR="0032543B">
          <w:rPr>
            <w:noProof/>
            <w:webHidden/>
          </w:rPr>
          <w:fldChar w:fldCharType="separate"/>
        </w:r>
        <w:r w:rsidR="0032543B">
          <w:rPr>
            <w:noProof/>
            <w:webHidden/>
          </w:rPr>
          <w:t>7</w:t>
        </w:r>
        <w:r w:rsidR="0032543B">
          <w:rPr>
            <w:noProof/>
            <w:webHidden/>
          </w:rPr>
          <w:fldChar w:fldCharType="end"/>
        </w:r>
      </w:hyperlink>
    </w:p>
    <w:p w14:paraId="67384726" w14:textId="7CAB3E95" w:rsidR="0032543B" w:rsidRDefault="001E3883">
      <w:pPr>
        <w:pStyle w:val="TOC2"/>
        <w:tabs>
          <w:tab w:val="left" w:pos="960"/>
          <w:tab w:val="right" w:leader="dot" w:pos="9062"/>
        </w:tabs>
        <w:rPr>
          <w:noProof/>
        </w:rPr>
      </w:pPr>
      <w:hyperlink w:anchor="_Toc191027068" w:history="1">
        <w:r w:rsidR="0032543B" w:rsidRPr="00B450B9">
          <w:rPr>
            <w:rStyle w:val="Hyperlink"/>
            <w:noProof/>
          </w:rPr>
          <w:t>1.4</w:t>
        </w:r>
        <w:r w:rsidR="0032543B">
          <w:rPr>
            <w:noProof/>
          </w:rPr>
          <w:tab/>
        </w:r>
        <w:r w:rsidR="0032543B" w:rsidRPr="00B450B9">
          <w:rPr>
            <w:rStyle w:val="Hyperlink"/>
            <w:noProof/>
          </w:rPr>
          <w:t>Bewijs van ontoereikende middelen en toe te voegen stukken.</w:t>
        </w:r>
        <w:r w:rsidR="0032543B">
          <w:rPr>
            <w:noProof/>
            <w:webHidden/>
          </w:rPr>
          <w:tab/>
        </w:r>
        <w:r w:rsidR="0032543B">
          <w:rPr>
            <w:noProof/>
            <w:webHidden/>
          </w:rPr>
          <w:fldChar w:fldCharType="begin"/>
        </w:r>
        <w:r w:rsidR="0032543B">
          <w:rPr>
            <w:noProof/>
            <w:webHidden/>
          </w:rPr>
          <w:instrText xml:space="preserve"> PAGEREF _Toc191027068 \h </w:instrText>
        </w:r>
        <w:r w:rsidR="0032543B">
          <w:rPr>
            <w:noProof/>
            <w:webHidden/>
          </w:rPr>
        </w:r>
        <w:r w:rsidR="0032543B">
          <w:rPr>
            <w:noProof/>
            <w:webHidden/>
          </w:rPr>
          <w:fldChar w:fldCharType="separate"/>
        </w:r>
        <w:r w:rsidR="0032543B">
          <w:rPr>
            <w:noProof/>
            <w:webHidden/>
          </w:rPr>
          <w:t>7</w:t>
        </w:r>
        <w:r w:rsidR="0032543B">
          <w:rPr>
            <w:noProof/>
            <w:webHidden/>
          </w:rPr>
          <w:fldChar w:fldCharType="end"/>
        </w:r>
      </w:hyperlink>
    </w:p>
    <w:p w14:paraId="750E6B65" w14:textId="4136AB72" w:rsidR="0032543B" w:rsidRDefault="001E3883">
      <w:pPr>
        <w:pStyle w:val="TOC1"/>
        <w:tabs>
          <w:tab w:val="left" w:pos="520"/>
          <w:tab w:val="right" w:leader="dot" w:pos="9062"/>
        </w:tabs>
        <w:rPr>
          <w:noProof/>
        </w:rPr>
      </w:pPr>
      <w:hyperlink w:anchor="_Toc191027069" w:history="1">
        <w:r w:rsidR="0032543B" w:rsidRPr="00B450B9">
          <w:rPr>
            <w:rStyle w:val="Hyperlink"/>
            <w:noProof/>
          </w:rPr>
          <w:t>2</w:t>
        </w:r>
        <w:r w:rsidR="0032543B">
          <w:rPr>
            <w:noProof/>
          </w:rPr>
          <w:tab/>
        </w:r>
        <w:r w:rsidR="0032543B" w:rsidRPr="00B450B9">
          <w:rPr>
            <w:rStyle w:val="Hyperlink"/>
            <w:noProof/>
          </w:rPr>
          <w:t>Wie beoordeelt en beslist tot toelating tot kosteloze rechtsbijstand?</w:t>
        </w:r>
        <w:r w:rsidR="0032543B">
          <w:rPr>
            <w:noProof/>
            <w:webHidden/>
          </w:rPr>
          <w:tab/>
        </w:r>
        <w:r w:rsidR="0032543B">
          <w:rPr>
            <w:noProof/>
            <w:webHidden/>
          </w:rPr>
          <w:fldChar w:fldCharType="begin"/>
        </w:r>
        <w:r w:rsidR="0032543B">
          <w:rPr>
            <w:noProof/>
            <w:webHidden/>
          </w:rPr>
          <w:instrText xml:space="preserve"> PAGEREF _Toc191027069 \h </w:instrText>
        </w:r>
        <w:r w:rsidR="0032543B">
          <w:rPr>
            <w:noProof/>
            <w:webHidden/>
          </w:rPr>
        </w:r>
        <w:r w:rsidR="0032543B">
          <w:rPr>
            <w:noProof/>
            <w:webHidden/>
          </w:rPr>
          <w:fldChar w:fldCharType="separate"/>
        </w:r>
        <w:r w:rsidR="0032543B">
          <w:rPr>
            <w:noProof/>
            <w:webHidden/>
          </w:rPr>
          <w:t>9</w:t>
        </w:r>
        <w:r w:rsidR="0032543B">
          <w:rPr>
            <w:noProof/>
            <w:webHidden/>
          </w:rPr>
          <w:fldChar w:fldCharType="end"/>
        </w:r>
      </w:hyperlink>
    </w:p>
    <w:p w14:paraId="453B05CA" w14:textId="41958A02" w:rsidR="0032543B" w:rsidRDefault="001E3883">
      <w:pPr>
        <w:pStyle w:val="TOC2"/>
        <w:tabs>
          <w:tab w:val="left" w:pos="960"/>
          <w:tab w:val="right" w:leader="dot" w:pos="9062"/>
        </w:tabs>
        <w:rPr>
          <w:noProof/>
        </w:rPr>
      </w:pPr>
      <w:hyperlink w:anchor="_Toc191027070" w:history="1">
        <w:r w:rsidR="0032543B" w:rsidRPr="00B450B9">
          <w:rPr>
            <w:rStyle w:val="Hyperlink"/>
            <w:noProof/>
          </w:rPr>
          <w:t>2.1</w:t>
        </w:r>
        <w:r w:rsidR="0032543B">
          <w:rPr>
            <w:noProof/>
          </w:rPr>
          <w:tab/>
        </w:r>
        <w:r w:rsidR="0032543B" w:rsidRPr="00B450B9">
          <w:rPr>
            <w:rStyle w:val="Hyperlink"/>
            <w:noProof/>
          </w:rPr>
          <w:t>Algemeen.</w:t>
        </w:r>
        <w:r w:rsidR="0032543B">
          <w:rPr>
            <w:noProof/>
            <w:webHidden/>
          </w:rPr>
          <w:tab/>
        </w:r>
        <w:r w:rsidR="0032543B">
          <w:rPr>
            <w:noProof/>
            <w:webHidden/>
          </w:rPr>
          <w:fldChar w:fldCharType="begin"/>
        </w:r>
        <w:r w:rsidR="0032543B">
          <w:rPr>
            <w:noProof/>
            <w:webHidden/>
          </w:rPr>
          <w:instrText xml:space="preserve"> PAGEREF _Toc191027070 \h </w:instrText>
        </w:r>
        <w:r w:rsidR="0032543B">
          <w:rPr>
            <w:noProof/>
            <w:webHidden/>
          </w:rPr>
        </w:r>
        <w:r w:rsidR="0032543B">
          <w:rPr>
            <w:noProof/>
            <w:webHidden/>
          </w:rPr>
          <w:fldChar w:fldCharType="separate"/>
        </w:r>
        <w:r w:rsidR="0032543B">
          <w:rPr>
            <w:noProof/>
            <w:webHidden/>
          </w:rPr>
          <w:t>9</w:t>
        </w:r>
        <w:r w:rsidR="0032543B">
          <w:rPr>
            <w:noProof/>
            <w:webHidden/>
          </w:rPr>
          <w:fldChar w:fldCharType="end"/>
        </w:r>
      </w:hyperlink>
    </w:p>
    <w:p w14:paraId="0459F938" w14:textId="125DBA25" w:rsidR="0032543B" w:rsidRDefault="001E3883">
      <w:pPr>
        <w:pStyle w:val="TOC2"/>
        <w:tabs>
          <w:tab w:val="left" w:pos="960"/>
          <w:tab w:val="right" w:leader="dot" w:pos="9062"/>
        </w:tabs>
        <w:rPr>
          <w:noProof/>
        </w:rPr>
      </w:pPr>
      <w:hyperlink w:anchor="_Toc191027071" w:history="1">
        <w:r w:rsidR="0032543B" w:rsidRPr="00B450B9">
          <w:rPr>
            <w:rStyle w:val="Hyperlink"/>
            <w:noProof/>
          </w:rPr>
          <w:t>2.2</w:t>
        </w:r>
        <w:r w:rsidR="0032543B">
          <w:rPr>
            <w:noProof/>
          </w:rPr>
          <w:tab/>
        </w:r>
        <w:r w:rsidR="0032543B" w:rsidRPr="00B450B9">
          <w:rPr>
            <w:rStyle w:val="Hyperlink"/>
            <w:noProof/>
          </w:rPr>
          <w:t>Naargelang de rechterlijke bevoegdheid of aanhangige instantie.</w:t>
        </w:r>
        <w:r w:rsidR="0032543B">
          <w:rPr>
            <w:noProof/>
            <w:webHidden/>
          </w:rPr>
          <w:tab/>
        </w:r>
        <w:r w:rsidR="0032543B">
          <w:rPr>
            <w:noProof/>
            <w:webHidden/>
          </w:rPr>
          <w:fldChar w:fldCharType="begin"/>
        </w:r>
        <w:r w:rsidR="0032543B">
          <w:rPr>
            <w:noProof/>
            <w:webHidden/>
          </w:rPr>
          <w:instrText xml:space="preserve"> PAGEREF _Toc191027071 \h </w:instrText>
        </w:r>
        <w:r w:rsidR="0032543B">
          <w:rPr>
            <w:noProof/>
            <w:webHidden/>
          </w:rPr>
        </w:r>
        <w:r w:rsidR="0032543B">
          <w:rPr>
            <w:noProof/>
            <w:webHidden/>
          </w:rPr>
          <w:fldChar w:fldCharType="separate"/>
        </w:r>
        <w:r w:rsidR="0032543B">
          <w:rPr>
            <w:noProof/>
            <w:webHidden/>
          </w:rPr>
          <w:t>9</w:t>
        </w:r>
        <w:r w:rsidR="0032543B">
          <w:rPr>
            <w:noProof/>
            <w:webHidden/>
          </w:rPr>
          <w:fldChar w:fldCharType="end"/>
        </w:r>
      </w:hyperlink>
    </w:p>
    <w:p w14:paraId="0ABA7CDD" w14:textId="6B617F72" w:rsidR="0032543B" w:rsidRDefault="001E3883">
      <w:pPr>
        <w:pStyle w:val="TOC3"/>
        <w:tabs>
          <w:tab w:val="left" w:pos="1440"/>
          <w:tab w:val="right" w:leader="dot" w:pos="9062"/>
        </w:tabs>
        <w:rPr>
          <w:noProof/>
        </w:rPr>
      </w:pPr>
      <w:hyperlink w:anchor="_Toc191027072" w:history="1">
        <w:r w:rsidR="0032543B" w:rsidRPr="00B450B9">
          <w:rPr>
            <w:rStyle w:val="Hyperlink"/>
            <w:noProof/>
          </w:rPr>
          <w:t>2.2.1</w:t>
        </w:r>
        <w:r w:rsidR="0032543B">
          <w:rPr>
            <w:noProof/>
          </w:rPr>
          <w:tab/>
        </w:r>
        <w:r w:rsidR="0032543B" w:rsidRPr="00B450B9">
          <w:rPr>
            <w:rStyle w:val="Hyperlink"/>
            <w:noProof/>
          </w:rPr>
          <w:t>De vrederechter.</w:t>
        </w:r>
        <w:r w:rsidR="0032543B">
          <w:rPr>
            <w:noProof/>
            <w:webHidden/>
          </w:rPr>
          <w:tab/>
        </w:r>
        <w:r w:rsidR="0032543B">
          <w:rPr>
            <w:noProof/>
            <w:webHidden/>
          </w:rPr>
          <w:fldChar w:fldCharType="begin"/>
        </w:r>
        <w:r w:rsidR="0032543B">
          <w:rPr>
            <w:noProof/>
            <w:webHidden/>
          </w:rPr>
          <w:instrText xml:space="preserve"> PAGEREF _Toc191027072 \h </w:instrText>
        </w:r>
        <w:r w:rsidR="0032543B">
          <w:rPr>
            <w:noProof/>
            <w:webHidden/>
          </w:rPr>
        </w:r>
        <w:r w:rsidR="0032543B">
          <w:rPr>
            <w:noProof/>
            <w:webHidden/>
          </w:rPr>
          <w:fldChar w:fldCharType="separate"/>
        </w:r>
        <w:r w:rsidR="0032543B">
          <w:rPr>
            <w:noProof/>
            <w:webHidden/>
          </w:rPr>
          <w:t>9</w:t>
        </w:r>
        <w:r w:rsidR="0032543B">
          <w:rPr>
            <w:noProof/>
            <w:webHidden/>
          </w:rPr>
          <w:fldChar w:fldCharType="end"/>
        </w:r>
      </w:hyperlink>
    </w:p>
    <w:p w14:paraId="2F54E182" w14:textId="6B46A12E" w:rsidR="0032543B" w:rsidRDefault="001E3883">
      <w:pPr>
        <w:pStyle w:val="TOC3"/>
        <w:tabs>
          <w:tab w:val="left" w:pos="1440"/>
          <w:tab w:val="right" w:leader="dot" w:pos="9062"/>
        </w:tabs>
        <w:rPr>
          <w:noProof/>
        </w:rPr>
      </w:pPr>
      <w:hyperlink w:anchor="_Toc191027073" w:history="1">
        <w:r w:rsidR="0032543B" w:rsidRPr="00B450B9">
          <w:rPr>
            <w:rStyle w:val="Hyperlink"/>
            <w:noProof/>
          </w:rPr>
          <w:t>2.2.2</w:t>
        </w:r>
        <w:r w:rsidR="0032543B">
          <w:rPr>
            <w:noProof/>
          </w:rPr>
          <w:tab/>
        </w:r>
        <w:r w:rsidR="0032543B" w:rsidRPr="00B450B9">
          <w:rPr>
            <w:rStyle w:val="Hyperlink"/>
            <w:noProof/>
          </w:rPr>
          <w:t>Rechtbanken van eerste aanleg en hoven van beroep.</w:t>
        </w:r>
        <w:r w:rsidR="0032543B">
          <w:rPr>
            <w:noProof/>
            <w:webHidden/>
          </w:rPr>
          <w:tab/>
        </w:r>
        <w:r w:rsidR="0032543B">
          <w:rPr>
            <w:noProof/>
            <w:webHidden/>
          </w:rPr>
          <w:fldChar w:fldCharType="begin"/>
        </w:r>
        <w:r w:rsidR="0032543B">
          <w:rPr>
            <w:noProof/>
            <w:webHidden/>
          </w:rPr>
          <w:instrText xml:space="preserve"> PAGEREF _Toc191027073 \h </w:instrText>
        </w:r>
        <w:r w:rsidR="0032543B">
          <w:rPr>
            <w:noProof/>
            <w:webHidden/>
          </w:rPr>
        </w:r>
        <w:r w:rsidR="0032543B">
          <w:rPr>
            <w:noProof/>
            <w:webHidden/>
          </w:rPr>
          <w:fldChar w:fldCharType="separate"/>
        </w:r>
        <w:r w:rsidR="0032543B">
          <w:rPr>
            <w:noProof/>
            <w:webHidden/>
          </w:rPr>
          <w:t>9</w:t>
        </w:r>
        <w:r w:rsidR="0032543B">
          <w:rPr>
            <w:noProof/>
            <w:webHidden/>
          </w:rPr>
          <w:fldChar w:fldCharType="end"/>
        </w:r>
      </w:hyperlink>
    </w:p>
    <w:p w14:paraId="665C0D0B" w14:textId="7CE80187" w:rsidR="0032543B" w:rsidRDefault="001E3883">
      <w:pPr>
        <w:pStyle w:val="TOC2"/>
        <w:tabs>
          <w:tab w:val="left" w:pos="960"/>
          <w:tab w:val="right" w:leader="dot" w:pos="9062"/>
        </w:tabs>
        <w:rPr>
          <w:noProof/>
        </w:rPr>
      </w:pPr>
      <w:hyperlink w:anchor="_Toc191027074" w:history="1">
        <w:r w:rsidR="0032543B" w:rsidRPr="00B450B9">
          <w:rPr>
            <w:rStyle w:val="Hyperlink"/>
            <w:noProof/>
          </w:rPr>
          <w:t>2.3</w:t>
        </w:r>
        <w:r w:rsidR="0032543B">
          <w:rPr>
            <w:noProof/>
          </w:rPr>
          <w:tab/>
        </w:r>
        <w:r w:rsidR="0032543B" w:rsidRPr="00B450B9">
          <w:rPr>
            <w:rStyle w:val="Hyperlink"/>
            <w:noProof/>
          </w:rPr>
          <w:t>Beroepsmogelijkheid.</w:t>
        </w:r>
        <w:r w:rsidR="0032543B">
          <w:rPr>
            <w:noProof/>
            <w:webHidden/>
          </w:rPr>
          <w:tab/>
        </w:r>
        <w:r w:rsidR="0032543B">
          <w:rPr>
            <w:noProof/>
            <w:webHidden/>
          </w:rPr>
          <w:fldChar w:fldCharType="begin"/>
        </w:r>
        <w:r w:rsidR="0032543B">
          <w:rPr>
            <w:noProof/>
            <w:webHidden/>
          </w:rPr>
          <w:instrText xml:space="preserve"> PAGEREF _Toc191027074 \h </w:instrText>
        </w:r>
        <w:r w:rsidR="0032543B">
          <w:rPr>
            <w:noProof/>
            <w:webHidden/>
          </w:rPr>
        </w:r>
        <w:r w:rsidR="0032543B">
          <w:rPr>
            <w:noProof/>
            <w:webHidden/>
          </w:rPr>
          <w:fldChar w:fldCharType="separate"/>
        </w:r>
        <w:r w:rsidR="0032543B">
          <w:rPr>
            <w:noProof/>
            <w:webHidden/>
          </w:rPr>
          <w:t>10</w:t>
        </w:r>
        <w:r w:rsidR="0032543B">
          <w:rPr>
            <w:noProof/>
            <w:webHidden/>
          </w:rPr>
          <w:fldChar w:fldCharType="end"/>
        </w:r>
      </w:hyperlink>
    </w:p>
    <w:p w14:paraId="746D5082" w14:textId="0F881E90" w:rsidR="0032543B" w:rsidRDefault="001E3883">
      <w:pPr>
        <w:pStyle w:val="TOC1"/>
        <w:tabs>
          <w:tab w:val="left" w:pos="520"/>
          <w:tab w:val="right" w:leader="dot" w:pos="9062"/>
        </w:tabs>
        <w:rPr>
          <w:noProof/>
        </w:rPr>
      </w:pPr>
      <w:hyperlink w:anchor="_Toc191027075" w:history="1">
        <w:r w:rsidR="0032543B" w:rsidRPr="00B450B9">
          <w:rPr>
            <w:rStyle w:val="Hyperlink"/>
            <w:noProof/>
          </w:rPr>
          <w:t>3</w:t>
        </w:r>
        <w:r w:rsidR="0032543B">
          <w:rPr>
            <w:noProof/>
          </w:rPr>
          <w:tab/>
        </w:r>
        <w:r w:rsidR="0032543B" w:rsidRPr="00B450B9">
          <w:rPr>
            <w:rStyle w:val="Hyperlink"/>
            <w:noProof/>
          </w:rPr>
          <w:t>Opstellen en indienen van het verzoekschrift.</w:t>
        </w:r>
        <w:r w:rsidR="0032543B">
          <w:rPr>
            <w:noProof/>
            <w:webHidden/>
          </w:rPr>
          <w:tab/>
        </w:r>
        <w:r w:rsidR="0032543B">
          <w:rPr>
            <w:noProof/>
            <w:webHidden/>
          </w:rPr>
          <w:fldChar w:fldCharType="begin"/>
        </w:r>
        <w:r w:rsidR="0032543B">
          <w:rPr>
            <w:noProof/>
            <w:webHidden/>
          </w:rPr>
          <w:instrText xml:space="preserve"> PAGEREF _Toc191027075 \h </w:instrText>
        </w:r>
        <w:r w:rsidR="0032543B">
          <w:rPr>
            <w:noProof/>
            <w:webHidden/>
          </w:rPr>
        </w:r>
        <w:r w:rsidR="0032543B">
          <w:rPr>
            <w:noProof/>
            <w:webHidden/>
          </w:rPr>
          <w:fldChar w:fldCharType="separate"/>
        </w:r>
        <w:r w:rsidR="0032543B">
          <w:rPr>
            <w:noProof/>
            <w:webHidden/>
          </w:rPr>
          <w:t>11</w:t>
        </w:r>
        <w:r w:rsidR="0032543B">
          <w:rPr>
            <w:noProof/>
            <w:webHidden/>
          </w:rPr>
          <w:fldChar w:fldCharType="end"/>
        </w:r>
      </w:hyperlink>
    </w:p>
    <w:p w14:paraId="20B6928D" w14:textId="28027193" w:rsidR="0032543B" w:rsidRDefault="001E3883">
      <w:pPr>
        <w:pStyle w:val="TOC2"/>
        <w:tabs>
          <w:tab w:val="left" w:pos="960"/>
          <w:tab w:val="right" w:leader="dot" w:pos="9062"/>
        </w:tabs>
        <w:rPr>
          <w:noProof/>
        </w:rPr>
      </w:pPr>
      <w:hyperlink w:anchor="_Toc191027076" w:history="1">
        <w:r w:rsidR="0032543B" w:rsidRPr="00B450B9">
          <w:rPr>
            <w:rStyle w:val="Hyperlink"/>
            <w:noProof/>
          </w:rPr>
          <w:t>3.1</w:t>
        </w:r>
        <w:r w:rsidR="0032543B">
          <w:rPr>
            <w:noProof/>
          </w:rPr>
          <w:tab/>
        </w:r>
        <w:r w:rsidR="0032543B" w:rsidRPr="00B450B9">
          <w:rPr>
            <w:rStyle w:val="Hyperlink"/>
            <w:noProof/>
          </w:rPr>
          <w:t>Vorm en inhoud.</w:t>
        </w:r>
        <w:r w:rsidR="0032543B">
          <w:rPr>
            <w:noProof/>
            <w:webHidden/>
          </w:rPr>
          <w:tab/>
        </w:r>
        <w:r w:rsidR="0032543B">
          <w:rPr>
            <w:noProof/>
            <w:webHidden/>
          </w:rPr>
          <w:fldChar w:fldCharType="begin"/>
        </w:r>
        <w:r w:rsidR="0032543B">
          <w:rPr>
            <w:noProof/>
            <w:webHidden/>
          </w:rPr>
          <w:instrText xml:space="preserve"> PAGEREF _Toc191027076 \h </w:instrText>
        </w:r>
        <w:r w:rsidR="0032543B">
          <w:rPr>
            <w:noProof/>
            <w:webHidden/>
          </w:rPr>
        </w:r>
        <w:r w:rsidR="0032543B">
          <w:rPr>
            <w:noProof/>
            <w:webHidden/>
          </w:rPr>
          <w:fldChar w:fldCharType="separate"/>
        </w:r>
        <w:r w:rsidR="0032543B">
          <w:rPr>
            <w:noProof/>
            <w:webHidden/>
          </w:rPr>
          <w:t>11</w:t>
        </w:r>
        <w:r w:rsidR="0032543B">
          <w:rPr>
            <w:noProof/>
            <w:webHidden/>
          </w:rPr>
          <w:fldChar w:fldCharType="end"/>
        </w:r>
      </w:hyperlink>
    </w:p>
    <w:p w14:paraId="1720E080" w14:textId="4FEA87F9" w:rsidR="0032543B" w:rsidRDefault="001E3883">
      <w:pPr>
        <w:pStyle w:val="TOC2"/>
        <w:tabs>
          <w:tab w:val="left" w:pos="960"/>
          <w:tab w:val="right" w:leader="dot" w:pos="9062"/>
        </w:tabs>
        <w:rPr>
          <w:noProof/>
        </w:rPr>
      </w:pPr>
      <w:hyperlink w:anchor="_Toc191027077" w:history="1">
        <w:r w:rsidR="0032543B" w:rsidRPr="00B450B9">
          <w:rPr>
            <w:rStyle w:val="Hyperlink"/>
            <w:noProof/>
          </w:rPr>
          <w:t>3.2</w:t>
        </w:r>
        <w:r w:rsidR="0032543B">
          <w:rPr>
            <w:noProof/>
          </w:rPr>
          <w:tab/>
        </w:r>
        <w:r w:rsidR="0032543B" w:rsidRPr="00B450B9">
          <w:rPr>
            <w:rStyle w:val="Hyperlink"/>
            <w:noProof/>
          </w:rPr>
          <w:t>Wijze van indienen.</w:t>
        </w:r>
        <w:r w:rsidR="0032543B">
          <w:rPr>
            <w:noProof/>
            <w:webHidden/>
          </w:rPr>
          <w:tab/>
        </w:r>
        <w:r w:rsidR="0032543B">
          <w:rPr>
            <w:noProof/>
            <w:webHidden/>
          </w:rPr>
          <w:fldChar w:fldCharType="begin"/>
        </w:r>
        <w:r w:rsidR="0032543B">
          <w:rPr>
            <w:noProof/>
            <w:webHidden/>
          </w:rPr>
          <w:instrText xml:space="preserve"> PAGEREF _Toc191027077 \h </w:instrText>
        </w:r>
        <w:r w:rsidR="0032543B">
          <w:rPr>
            <w:noProof/>
            <w:webHidden/>
          </w:rPr>
        </w:r>
        <w:r w:rsidR="0032543B">
          <w:rPr>
            <w:noProof/>
            <w:webHidden/>
          </w:rPr>
          <w:fldChar w:fldCharType="separate"/>
        </w:r>
        <w:r w:rsidR="0032543B">
          <w:rPr>
            <w:noProof/>
            <w:webHidden/>
          </w:rPr>
          <w:t>11</w:t>
        </w:r>
        <w:r w:rsidR="0032543B">
          <w:rPr>
            <w:noProof/>
            <w:webHidden/>
          </w:rPr>
          <w:fldChar w:fldCharType="end"/>
        </w:r>
      </w:hyperlink>
    </w:p>
    <w:p w14:paraId="63514798" w14:textId="61B8DAE8" w:rsidR="0032543B" w:rsidRDefault="001E3883">
      <w:pPr>
        <w:pStyle w:val="TOC2"/>
        <w:tabs>
          <w:tab w:val="left" w:pos="960"/>
          <w:tab w:val="right" w:leader="dot" w:pos="9062"/>
        </w:tabs>
        <w:rPr>
          <w:noProof/>
        </w:rPr>
      </w:pPr>
      <w:hyperlink w:anchor="_Toc191027078" w:history="1">
        <w:r w:rsidR="0032543B" w:rsidRPr="00B450B9">
          <w:rPr>
            <w:rStyle w:val="Hyperlink"/>
            <w:noProof/>
          </w:rPr>
          <w:t>3.3</w:t>
        </w:r>
        <w:r w:rsidR="0032543B">
          <w:rPr>
            <w:noProof/>
          </w:rPr>
          <w:tab/>
        </w:r>
        <w:r w:rsidR="0032543B" w:rsidRPr="00B450B9">
          <w:rPr>
            <w:rStyle w:val="Hyperlink"/>
            <w:noProof/>
          </w:rPr>
          <w:t>Uitspraak.</w:t>
        </w:r>
        <w:r w:rsidR="0032543B">
          <w:rPr>
            <w:noProof/>
            <w:webHidden/>
          </w:rPr>
          <w:tab/>
        </w:r>
        <w:r w:rsidR="0032543B">
          <w:rPr>
            <w:noProof/>
            <w:webHidden/>
          </w:rPr>
          <w:fldChar w:fldCharType="begin"/>
        </w:r>
        <w:r w:rsidR="0032543B">
          <w:rPr>
            <w:noProof/>
            <w:webHidden/>
          </w:rPr>
          <w:instrText xml:space="preserve"> PAGEREF _Toc191027078 \h </w:instrText>
        </w:r>
        <w:r w:rsidR="0032543B">
          <w:rPr>
            <w:noProof/>
            <w:webHidden/>
          </w:rPr>
        </w:r>
        <w:r w:rsidR="0032543B">
          <w:rPr>
            <w:noProof/>
            <w:webHidden/>
          </w:rPr>
          <w:fldChar w:fldCharType="separate"/>
        </w:r>
        <w:r w:rsidR="0032543B">
          <w:rPr>
            <w:noProof/>
            <w:webHidden/>
          </w:rPr>
          <w:t>11</w:t>
        </w:r>
        <w:r w:rsidR="0032543B">
          <w:rPr>
            <w:noProof/>
            <w:webHidden/>
          </w:rPr>
          <w:fldChar w:fldCharType="end"/>
        </w:r>
      </w:hyperlink>
    </w:p>
    <w:p w14:paraId="40347BCB" w14:textId="7426F536" w:rsidR="0032543B" w:rsidRDefault="001E3883">
      <w:pPr>
        <w:pStyle w:val="TOC1"/>
        <w:tabs>
          <w:tab w:val="left" w:pos="520"/>
          <w:tab w:val="right" w:leader="dot" w:pos="9062"/>
        </w:tabs>
        <w:rPr>
          <w:noProof/>
        </w:rPr>
      </w:pPr>
      <w:hyperlink w:anchor="_Toc191027079" w:history="1">
        <w:r w:rsidR="0032543B" w:rsidRPr="00B450B9">
          <w:rPr>
            <w:rStyle w:val="Hyperlink"/>
            <w:noProof/>
          </w:rPr>
          <w:t>4</w:t>
        </w:r>
        <w:r w:rsidR="0032543B">
          <w:rPr>
            <w:noProof/>
          </w:rPr>
          <w:tab/>
        </w:r>
        <w:r w:rsidR="0032543B" w:rsidRPr="00B450B9">
          <w:rPr>
            <w:rStyle w:val="Hyperlink"/>
            <w:noProof/>
          </w:rPr>
          <w:t>Hoe en aan wie wordt de rechtsbijstand uitbetaald?</w:t>
        </w:r>
        <w:r w:rsidR="0032543B">
          <w:rPr>
            <w:noProof/>
            <w:webHidden/>
          </w:rPr>
          <w:tab/>
        </w:r>
        <w:r w:rsidR="0032543B">
          <w:rPr>
            <w:noProof/>
            <w:webHidden/>
          </w:rPr>
          <w:fldChar w:fldCharType="begin"/>
        </w:r>
        <w:r w:rsidR="0032543B">
          <w:rPr>
            <w:noProof/>
            <w:webHidden/>
          </w:rPr>
          <w:instrText xml:space="preserve"> PAGEREF _Toc191027079 \h </w:instrText>
        </w:r>
        <w:r w:rsidR="0032543B">
          <w:rPr>
            <w:noProof/>
            <w:webHidden/>
          </w:rPr>
        </w:r>
        <w:r w:rsidR="0032543B">
          <w:rPr>
            <w:noProof/>
            <w:webHidden/>
          </w:rPr>
          <w:fldChar w:fldCharType="separate"/>
        </w:r>
        <w:r w:rsidR="0032543B">
          <w:rPr>
            <w:noProof/>
            <w:webHidden/>
          </w:rPr>
          <w:t>12</w:t>
        </w:r>
        <w:r w:rsidR="0032543B">
          <w:rPr>
            <w:noProof/>
            <w:webHidden/>
          </w:rPr>
          <w:fldChar w:fldCharType="end"/>
        </w:r>
      </w:hyperlink>
    </w:p>
    <w:p w14:paraId="387DF1F7" w14:textId="649E477D" w:rsidR="0032543B" w:rsidRDefault="001E3883">
      <w:pPr>
        <w:pStyle w:val="TOC2"/>
        <w:tabs>
          <w:tab w:val="left" w:pos="960"/>
          <w:tab w:val="right" w:leader="dot" w:pos="9062"/>
        </w:tabs>
        <w:rPr>
          <w:noProof/>
        </w:rPr>
      </w:pPr>
      <w:hyperlink w:anchor="_Toc191027080" w:history="1">
        <w:r w:rsidR="0032543B" w:rsidRPr="00B450B9">
          <w:rPr>
            <w:rStyle w:val="Hyperlink"/>
            <w:noProof/>
          </w:rPr>
          <w:t>4.1</w:t>
        </w:r>
        <w:r w:rsidR="0032543B">
          <w:rPr>
            <w:noProof/>
          </w:rPr>
          <w:tab/>
        </w:r>
        <w:r w:rsidR="0032543B" w:rsidRPr="00B450B9">
          <w:rPr>
            <w:rStyle w:val="Hyperlink"/>
            <w:noProof/>
          </w:rPr>
          <w:t>De dienst Gerechtskosten en het Vereffeningsbureau.</w:t>
        </w:r>
        <w:r w:rsidR="0032543B">
          <w:rPr>
            <w:noProof/>
            <w:webHidden/>
          </w:rPr>
          <w:tab/>
        </w:r>
        <w:r w:rsidR="0032543B">
          <w:rPr>
            <w:noProof/>
            <w:webHidden/>
          </w:rPr>
          <w:fldChar w:fldCharType="begin"/>
        </w:r>
        <w:r w:rsidR="0032543B">
          <w:rPr>
            <w:noProof/>
            <w:webHidden/>
          </w:rPr>
          <w:instrText xml:space="preserve"> PAGEREF _Toc191027080 \h </w:instrText>
        </w:r>
        <w:r w:rsidR="0032543B">
          <w:rPr>
            <w:noProof/>
            <w:webHidden/>
          </w:rPr>
        </w:r>
        <w:r w:rsidR="0032543B">
          <w:rPr>
            <w:noProof/>
            <w:webHidden/>
          </w:rPr>
          <w:fldChar w:fldCharType="separate"/>
        </w:r>
        <w:r w:rsidR="0032543B">
          <w:rPr>
            <w:noProof/>
            <w:webHidden/>
          </w:rPr>
          <w:t>12</w:t>
        </w:r>
        <w:r w:rsidR="0032543B">
          <w:rPr>
            <w:noProof/>
            <w:webHidden/>
          </w:rPr>
          <w:fldChar w:fldCharType="end"/>
        </w:r>
      </w:hyperlink>
    </w:p>
    <w:p w14:paraId="52B854B1" w14:textId="7B964579" w:rsidR="0032543B" w:rsidRDefault="001E3883">
      <w:pPr>
        <w:pStyle w:val="TOC2"/>
        <w:tabs>
          <w:tab w:val="left" w:pos="960"/>
          <w:tab w:val="right" w:leader="dot" w:pos="9062"/>
        </w:tabs>
        <w:rPr>
          <w:noProof/>
        </w:rPr>
      </w:pPr>
      <w:hyperlink w:anchor="_Toc191027081" w:history="1">
        <w:r w:rsidR="0032543B" w:rsidRPr="00B450B9">
          <w:rPr>
            <w:rStyle w:val="Hyperlink"/>
            <w:noProof/>
          </w:rPr>
          <w:t>4.2</w:t>
        </w:r>
        <w:r w:rsidR="0032543B">
          <w:rPr>
            <w:noProof/>
          </w:rPr>
          <w:tab/>
        </w:r>
        <w:r w:rsidR="0032543B" w:rsidRPr="00B450B9">
          <w:rPr>
            <w:rStyle w:val="Hyperlink"/>
            <w:noProof/>
          </w:rPr>
          <w:t>Indienen van een kostenstaat.</w:t>
        </w:r>
        <w:r w:rsidR="0032543B">
          <w:rPr>
            <w:noProof/>
            <w:webHidden/>
          </w:rPr>
          <w:tab/>
        </w:r>
        <w:r w:rsidR="0032543B">
          <w:rPr>
            <w:noProof/>
            <w:webHidden/>
          </w:rPr>
          <w:fldChar w:fldCharType="begin"/>
        </w:r>
        <w:r w:rsidR="0032543B">
          <w:rPr>
            <w:noProof/>
            <w:webHidden/>
          </w:rPr>
          <w:instrText xml:space="preserve"> PAGEREF _Toc191027081 \h </w:instrText>
        </w:r>
        <w:r w:rsidR="0032543B">
          <w:rPr>
            <w:noProof/>
            <w:webHidden/>
          </w:rPr>
        </w:r>
        <w:r w:rsidR="0032543B">
          <w:rPr>
            <w:noProof/>
            <w:webHidden/>
          </w:rPr>
          <w:fldChar w:fldCharType="separate"/>
        </w:r>
        <w:r w:rsidR="0032543B">
          <w:rPr>
            <w:noProof/>
            <w:webHidden/>
          </w:rPr>
          <w:t>12</w:t>
        </w:r>
        <w:r w:rsidR="0032543B">
          <w:rPr>
            <w:noProof/>
            <w:webHidden/>
          </w:rPr>
          <w:fldChar w:fldCharType="end"/>
        </w:r>
      </w:hyperlink>
    </w:p>
    <w:p w14:paraId="0495DA7A" w14:textId="1A3A197E" w:rsidR="0032543B" w:rsidRDefault="001E3883">
      <w:pPr>
        <w:pStyle w:val="TOC2"/>
        <w:tabs>
          <w:tab w:val="left" w:pos="960"/>
          <w:tab w:val="right" w:leader="dot" w:pos="9062"/>
        </w:tabs>
        <w:rPr>
          <w:noProof/>
        </w:rPr>
      </w:pPr>
      <w:hyperlink w:anchor="_Toc191027082" w:history="1">
        <w:r w:rsidR="0032543B" w:rsidRPr="00B450B9">
          <w:rPr>
            <w:rStyle w:val="Hyperlink"/>
            <w:noProof/>
          </w:rPr>
          <w:t>4.3</w:t>
        </w:r>
        <w:r w:rsidR="0032543B">
          <w:rPr>
            <w:noProof/>
          </w:rPr>
          <w:tab/>
        </w:r>
        <w:r w:rsidR="0032543B" w:rsidRPr="00B450B9">
          <w:rPr>
            <w:rStyle w:val="Hyperlink"/>
            <w:noProof/>
          </w:rPr>
          <w:t>Beroepsmogelijkheid.</w:t>
        </w:r>
        <w:r w:rsidR="0032543B">
          <w:rPr>
            <w:noProof/>
            <w:webHidden/>
          </w:rPr>
          <w:tab/>
        </w:r>
        <w:r w:rsidR="0032543B">
          <w:rPr>
            <w:noProof/>
            <w:webHidden/>
          </w:rPr>
          <w:fldChar w:fldCharType="begin"/>
        </w:r>
        <w:r w:rsidR="0032543B">
          <w:rPr>
            <w:noProof/>
            <w:webHidden/>
          </w:rPr>
          <w:instrText xml:space="preserve"> PAGEREF _Toc191027082 \h </w:instrText>
        </w:r>
        <w:r w:rsidR="0032543B">
          <w:rPr>
            <w:noProof/>
            <w:webHidden/>
          </w:rPr>
        </w:r>
        <w:r w:rsidR="0032543B">
          <w:rPr>
            <w:noProof/>
            <w:webHidden/>
          </w:rPr>
          <w:fldChar w:fldCharType="separate"/>
        </w:r>
        <w:r w:rsidR="0032543B">
          <w:rPr>
            <w:noProof/>
            <w:webHidden/>
          </w:rPr>
          <w:t>13</w:t>
        </w:r>
        <w:r w:rsidR="0032543B">
          <w:rPr>
            <w:noProof/>
            <w:webHidden/>
          </w:rPr>
          <w:fldChar w:fldCharType="end"/>
        </w:r>
      </w:hyperlink>
    </w:p>
    <w:p w14:paraId="03EB3B70" w14:textId="556722EB" w:rsidR="0032543B" w:rsidRDefault="001E3883">
      <w:pPr>
        <w:pStyle w:val="TOC2"/>
        <w:tabs>
          <w:tab w:val="left" w:pos="960"/>
          <w:tab w:val="right" w:leader="dot" w:pos="9062"/>
        </w:tabs>
        <w:rPr>
          <w:noProof/>
        </w:rPr>
      </w:pPr>
      <w:hyperlink w:anchor="_Toc191027083" w:history="1">
        <w:r w:rsidR="0032543B" w:rsidRPr="00B450B9">
          <w:rPr>
            <w:rStyle w:val="Hyperlink"/>
            <w:noProof/>
          </w:rPr>
          <w:t>4.4</w:t>
        </w:r>
        <w:r w:rsidR="0032543B">
          <w:rPr>
            <w:noProof/>
          </w:rPr>
          <w:tab/>
        </w:r>
        <w:r w:rsidR="0032543B" w:rsidRPr="00B450B9">
          <w:rPr>
            <w:rStyle w:val="Hyperlink"/>
            <w:noProof/>
          </w:rPr>
          <w:t>Bedrag van de vergoeding.</w:t>
        </w:r>
        <w:r w:rsidR="0032543B">
          <w:rPr>
            <w:noProof/>
            <w:webHidden/>
          </w:rPr>
          <w:tab/>
        </w:r>
        <w:r w:rsidR="0032543B">
          <w:rPr>
            <w:noProof/>
            <w:webHidden/>
          </w:rPr>
          <w:fldChar w:fldCharType="begin"/>
        </w:r>
        <w:r w:rsidR="0032543B">
          <w:rPr>
            <w:noProof/>
            <w:webHidden/>
          </w:rPr>
          <w:instrText xml:space="preserve"> PAGEREF _Toc191027083 \h </w:instrText>
        </w:r>
        <w:r w:rsidR="0032543B">
          <w:rPr>
            <w:noProof/>
            <w:webHidden/>
          </w:rPr>
        </w:r>
        <w:r w:rsidR="0032543B">
          <w:rPr>
            <w:noProof/>
            <w:webHidden/>
          </w:rPr>
          <w:fldChar w:fldCharType="separate"/>
        </w:r>
        <w:r w:rsidR="0032543B">
          <w:rPr>
            <w:noProof/>
            <w:webHidden/>
          </w:rPr>
          <w:t>13</w:t>
        </w:r>
        <w:r w:rsidR="0032543B">
          <w:rPr>
            <w:noProof/>
            <w:webHidden/>
          </w:rPr>
          <w:fldChar w:fldCharType="end"/>
        </w:r>
      </w:hyperlink>
    </w:p>
    <w:p w14:paraId="7253E53E" w14:textId="47E17437" w:rsidR="0032543B" w:rsidRDefault="001E3883">
      <w:pPr>
        <w:pStyle w:val="TOC2"/>
        <w:tabs>
          <w:tab w:val="left" w:pos="960"/>
          <w:tab w:val="right" w:leader="dot" w:pos="9062"/>
        </w:tabs>
        <w:rPr>
          <w:noProof/>
        </w:rPr>
      </w:pPr>
      <w:hyperlink w:anchor="_Toc191027084" w:history="1">
        <w:r w:rsidR="0032543B" w:rsidRPr="00B450B9">
          <w:rPr>
            <w:rStyle w:val="Hyperlink"/>
            <w:noProof/>
          </w:rPr>
          <w:t>4.5</w:t>
        </w:r>
        <w:r w:rsidR="0032543B">
          <w:rPr>
            <w:noProof/>
          </w:rPr>
          <w:tab/>
        </w:r>
        <w:r w:rsidR="0032543B" w:rsidRPr="00B450B9">
          <w:rPr>
            <w:rStyle w:val="Hyperlink"/>
            <w:noProof/>
          </w:rPr>
          <w:t>Wat als niet alle partijen in bemiddeling op kosteloze rechtsbijstand aanspraak kunnen maken?</w:t>
        </w:r>
        <w:r w:rsidR="0032543B">
          <w:rPr>
            <w:noProof/>
            <w:webHidden/>
          </w:rPr>
          <w:tab/>
        </w:r>
        <w:r w:rsidR="0032543B">
          <w:rPr>
            <w:noProof/>
            <w:webHidden/>
          </w:rPr>
          <w:fldChar w:fldCharType="begin"/>
        </w:r>
        <w:r w:rsidR="0032543B">
          <w:rPr>
            <w:noProof/>
            <w:webHidden/>
          </w:rPr>
          <w:instrText xml:space="preserve"> PAGEREF _Toc191027084 \h </w:instrText>
        </w:r>
        <w:r w:rsidR="0032543B">
          <w:rPr>
            <w:noProof/>
            <w:webHidden/>
          </w:rPr>
        </w:r>
        <w:r w:rsidR="0032543B">
          <w:rPr>
            <w:noProof/>
            <w:webHidden/>
          </w:rPr>
          <w:fldChar w:fldCharType="separate"/>
        </w:r>
        <w:r w:rsidR="0032543B">
          <w:rPr>
            <w:noProof/>
            <w:webHidden/>
          </w:rPr>
          <w:t>14</w:t>
        </w:r>
        <w:r w:rsidR="0032543B">
          <w:rPr>
            <w:noProof/>
            <w:webHidden/>
          </w:rPr>
          <w:fldChar w:fldCharType="end"/>
        </w:r>
      </w:hyperlink>
    </w:p>
    <w:p w14:paraId="022230F1" w14:textId="25AAA4D7" w:rsidR="0032543B" w:rsidRDefault="0032543B" w:rsidP="00C73B6E">
      <w:pPr>
        <w:jc w:val="both"/>
        <w:rPr>
          <w:b/>
          <w:bCs/>
        </w:rPr>
      </w:pPr>
      <w:r>
        <w:rPr>
          <w:b/>
          <w:bCs/>
        </w:rPr>
        <w:fldChar w:fldCharType="end"/>
      </w:r>
    </w:p>
    <w:p w14:paraId="1E829CCF" w14:textId="77777777" w:rsidR="0032543B" w:rsidRDefault="0032543B">
      <w:pPr>
        <w:rPr>
          <w:b/>
          <w:bCs/>
        </w:rPr>
      </w:pPr>
      <w:r>
        <w:rPr>
          <w:b/>
          <w:bCs/>
        </w:rPr>
        <w:br w:type="page"/>
      </w:r>
    </w:p>
    <w:p w14:paraId="7B306823" w14:textId="1E1E0E95" w:rsidR="003830FE" w:rsidRPr="00E615CA" w:rsidRDefault="001A1A72" w:rsidP="00C73B6E">
      <w:pPr>
        <w:jc w:val="both"/>
        <w:rPr>
          <w:b/>
          <w:bCs/>
        </w:rPr>
      </w:pPr>
      <w:r w:rsidRPr="001A1A72">
        <w:rPr>
          <w:b/>
          <w:bCs/>
        </w:rPr>
        <w:lastRenderedPageBreak/>
        <w:t>Inleiding</w:t>
      </w:r>
    </w:p>
    <w:p w14:paraId="34B42CC6" w14:textId="45318B06" w:rsidR="003830FE" w:rsidRPr="00B829D9" w:rsidRDefault="00051FD7" w:rsidP="00C73B6E">
      <w:pPr>
        <w:jc w:val="both"/>
        <w:rPr>
          <w:sz w:val="24"/>
        </w:rPr>
      </w:pPr>
      <w:r w:rsidRPr="00B829D9">
        <w:rPr>
          <w:sz w:val="24"/>
        </w:rPr>
        <w:t>D</w:t>
      </w:r>
      <w:r w:rsidR="003830FE" w:rsidRPr="00B829D9">
        <w:rPr>
          <w:sz w:val="24"/>
        </w:rPr>
        <w:t xml:space="preserve">eze gids </w:t>
      </w:r>
      <w:r w:rsidRPr="00B829D9">
        <w:rPr>
          <w:sz w:val="24"/>
        </w:rPr>
        <w:t xml:space="preserve">wil </w:t>
      </w:r>
      <w:r w:rsidR="003830FE" w:rsidRPr="00B829D9">
        <w:rPr>
          <w:sz w:val="24"/>
        </w:rPr>
        <w:t xml:space="preserve">een hulpmiddel bieden </w:t>
      </w:r>
      <w:r w:rsidRPr="00B829D9">
        <w:rPr>
          <w:sz w:val="24"/>
        </w:rPr>
        <w:t xml:space="preserve">voor bemiddelaars </w:t>
      </w:r>
      <w:r w:rsidR="00063F18" w:rsidRPr="00B829D9">
        <w:rPr>
          <w:sz w:val="24"/>
        </w:rPr>
        <w:t>die een</w:t>
      </w:r>
      <w:r w:rsidR="003830FE" w:rsidRPr="00B829D9">
        <w:rPr>
          <w:sz w:val="24"/>
        </w:rPr>
        <w:t xml:space="preserve"> bemiddeling </w:t>
      </w:r>
      <w:r w:rsidR="00063F18" w:rsidRPr="00B829D9">
        <w:rPr>
          <w:sz w:val="24"/>
        </w:rPr>
        <w:t xml:space="preserve">opstarten </w:t>
      </w:r>
      <w:r w:rsidR="003830FE" w:rsidRPr="00B829D9">
        <w:rPr>
          <w:sz w:val="24"/>
        </w:rPr>
        <w:t xml:space="preserve">met partijen, die aanspraak kunnen maken op </w:t>
      </w:r>
      <w:r w:rsidR="00063F18" w:rsidRPr="00B829D9">
        <w:rPr>
          <w:sz w:val="24"/>
        </w:rPr>
        <w:t xml:space="preserve">(gedeeltelijke) </w:t>
      </w:r>
      <w:r w:rsidR="0019698A" w:rsidRPr="00B829D9">
        <w:rPr>
          <w:sz w:val="24"/>
        </w:rPr>
        <w:t>kosteloze rechtsbijstand</w:t>
      </w:r>
      <w:r w:rsidR="003830FE" w:rsidRPr="00B829D9">
        <w:rPr>
          <w:sz w:val="24"/>
        </w:rPr>
        <w:t xml:space="preserve">. </w:t>
      </w:r>
    </w:p>
    <w:p w14:paraId="77255D3F" w14:textId="33BD9B5A" w:rsidR="00063F18" w:rsidRPr="00B829D9" w:rsidRDefault="005B01AE" w:rsidP="00C73B6E">
      <w:pPr>
        <w:jc w:val="both"/>
        <w:rPr>
          <w:sz w:val="24"/>
        </w:rPr>
      </w:pPr>
      <w:r w:rsidRPr="0098739B">
        <w:rPr>
          <w:noProof/>
          <w:sz w:val="24"/>
          <w:szCs w:val="24"/>
        </w:rPr>
        <mc:AlternateContent>
          <mc:Choice Requires="wps">
            <w:drawing>
              <wp:anchor distT="45720" distB="45720" distL="114300" distR="114300" simplePos="0" relativeHeight="251659264" behindDoc="0" locked="0" layoutInCell="1" allowOverlap="1" wp14:anchorId="0D137A9B" wp14:editId="0DD58DF8">
                <wp:simplePos x="0" y="0"/>
                <wp:positionH relativeFrom="column">
                  <wp:posOffset>6985</wp:posOffset>
                </wp:positionH>
                <wp:positionV relativeFrom="paragraph">
                  <wp:posOffset>1289050</wp:posOffset>
                </wp:positionV>
                <wp:extent cx="5791200" cy="1404620"/>
                <wp:effectExtent l="0" t="0" r="19050"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4620"/>
                        </a:xfrm>
                        <a:prstGeom prst="rect">
                          <a:avLst/>
                        </a:prstGeom>
                        <a:solidFill>
                          <a:srgbClr val="FFFFFF"/>
                        </a:solidFill>
                        <a:ln w="9525">
                          <a:solidFill>
                            <a:srgbClr val="FF0000"/>
                          </a:solidFill>
                          <a:miter lim="800000"/>
                          <a:headEnd/>
                          <a:tailEnd/>
                        </a:ln>
                      </wps:spPr>
                      <wps:txbx>
                        <w:txbxContent>
                          <w:p w14:paraId="0BB5272A" w14:textId="5186D5A7" w:rsidR="005B01AE" w:rsidRPr="005B01AE" w:rsidRDefault="005B01AE" w:rsidP="005B01AE">
                            <w:pPr>
                              <w:pStyle w:val="ListParagraph"/>
                              <w:numPr>
                                <w:ilvl w:val="0"/>
                                <w:numId w:val="21"/>
                              </w:numPr>
                              <w:jc w:val="both"/>
                              <w:rPr>
                                <w:b/>
                                <w:bCs/>
                              </w:rPr>
                            </w:pPr>
                            <w:r w:rsidRPr="005B01AE">
                              <w:rPr>
                                <w:b/>
                                <w:bCs/>
                              </w:rPr>
                              <w:t>Niet te verwarren dus met de juridische tweedelijnsbijstand nl. het systeem van de pro Deo-advocaten, niettegenstaande de wettelijke regeling rond kosteloze rechtsbijstand verwijst naar de toekenningsvoorwaarden van de juridische tweedelijnsbijstand (art. 667 Ger. 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137A9B" id="_x0000_t202" coordsize="21600,21600" o:spt="202" path="m,l,21600r21600,l21600,xe">
                <v:stroke joinstyle="miter"/>
                <v:path gradientshapeok="t" o:connecttype="rect"/>
              </v:shapetype>
              <v:shape id="Tekstvak 2" o:spid="_x0000_s1026" type="#_x0000_t202" style="position:absolute;left:0;text-align:left;margin-left:.55pt;margin-top:101.5pt;width:4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" strokecolor="red">
                <v:textbox style="mso-fit-shape-to-text:t">
                  <w:txbxContent>
                    <w:p w14:paraId="0BB5272A" w14:textId="5186D5A7" w:rsidR="005B01AE" w:rsidRPr="005B01AE" w:rsidRDefault="005B01AE" w:rsidP="005B01AE">
                      <w:pPr>
                        <w:pStyle w:val="Lijstalinea"/>
                        <w:numPr>
                          <w:ilvl w:val="0"/>
                          <w:numId w:val="21"/>
                        </w:numPr>
                        <w:jc w:val="both"/>
                        <w:rPr>
                          <w:b/>
                          <w:bCs/>
                        </w:rPr>
                      </w:pPr>
                      <w:r w:rsidRPr="005B01AE">
                        <w:rPr>
                          <w:b/>
                          <w:bCs/>
                        </w:rPr>
                        <w:t>Niet te verwarren dus met de juridische tweedelijnsbijstand nl. het systeem van de pro Deo-advocaten, niettegenstaande de wettelijke regeling rond kosteloze rechtsbijstand verwijst naar de toekenningsvoorwaarden van de juridische tweedelijnsbijstand (art. 667 Ger. W.).</w:t>
                      </w:r>
                    </w:p>
                  </w:txbxContent>
                </v:textbox>
                <w10:wrap type="square"/>
              </v:shape>
            </w:pict>
          </mc:Fallback>
        </mc:AlternateContent>
      </w:r>
      <w:r w:rsidR="00063F18" w:rsidRPr="00B829D9">
        <w:rPr>
          <w:sz w:val="24"/>
        </w:rPr>
        <w:t xml:space="preserve">Voor de leesbaarheid van deze tekst, wordt hierna enkel gesproken over </w:t>
      </w:r>
      <w:r w:rsidR="00126A2C" w:rsidRPr="0098739B">
        <w:rPr>
          <w:b/>
          <w:bCs/>
          <w:sz w:val="24"/>
          <w:szCs w:val="24"/>
        </w:rPr>
        <w:t>BEMIDDELING</w:t>
      </w:r>
      <w:r w:rsidR="00126A2C" w:rsidRPr="0098739B">
        <w:rPr>
          <w:sz w:val="24"/>
          <w:szCs w:val="24"/>
        </w:rPr>
        <w:t xml:space="preserve"> </w:t>
      </w:r>
      <w:r w:rsidR="00126A2C" w:rsidRPr="0098739B">
        <w:rPr>
          <w:b/>
          <w:bCs/>
          <w:sz w:val="24"/>
          <w:szCs w:val="24"/>
        </w:rPr>
        <w:t>PRO BONO</w:t>
      </w:r>
      <w:r w:rsidR="00063F18" w:rsidRPr="00B829D9">
        <w:rPr>
          <w:sz w:val="24"/>
        </w:rPr>
        <w:t xml:space="preserve">, waarmee zowel de </w:t>
      </w:r>
      <w:r w:rsidR="00126A2C" w:rsidRPr="0098739B">
        <w:rPr>
          <w:sz w:val="24"/>
          <w:szCs w:val="24"/>
        </w:rPr>
        <w:t xml:space="preserve">bemiddeling onder </w:t>
      </w:r>
      <w:r w:rsidR="00063F18" w:rsidRPr="00B829D9">
        <w:rPr>
          <w:sz w:val="24"/>
        </w:rPr>
        <w:t>gedeeltelijke kosteloze rechtsbijstand als de volledige kosteloze rechtsbijstand wordt</w:t>
      </w:r>
      <w:r w:rsidR="00B72F77" w:rsidRPr="00B829D9">
        <w:rPr>
          <w:sz w:val="24"/>
        </w:rPr>
        <w:t xml:space="preserve"> bedoeld</w:t>
      </w:r>
      <w:r w:rsidR="00680209" w:rsidRPr="00B829D9">
        <w:rPr>
          <w:sz w:val="24"/>
        </w:rPr>
        <w:t>.</w:t>
      </w:r>
      <w:r w:rsidR="00126A2C" w:rsidRPr="0098739B">
        <w:rPr>
          <w:sz w:val="24"/>
          <w:szCs w:val="24"/>
        </w:rPr>
        <w:t xml:space="preserve"> Het gebruik van deze term vermijdt ook elke mogelijke verwarring met de “pro deo” regeling, die door de balies wordt georganiseerd in eerste en tweedelijns juridische bijstand. Het begrip pro bono vindt u niet terug in het gerechtelijk wetboek, </w:t>
      </w:r>
      <w:r w:rsidRPr="0098739B">
        <w:rPr>
          <w:sz w:val="24"/>
          <w:szCs w:val="24"/>
        </w:rPr>
        <w:t>maar vindt er wel zijn wettelijke basis.</w:t>
      </w:r>
    </w:p>
    <w:p w14:paraId="32F49B16" w14:textId="03846935" w:rsidR="00CD1155" w:rsidRPr="00B829D9" w:rsidRDefault="00CD1155" w:rsidP="00C73B6E">
      <w:pPr>
        <w:jc w:val="both"/>
        <w:rPr>
          <w:strike/>
          <w:sz w:val="24"/>
        </w:rPr>
      </w:pPr>
      <w:r w:rsidRPr="00B829D9">
        <w:rPr>
          <w:sz w:val="24"/>
        </w:rPr>
        <w:t xml:space="preserve">Kosteloze rechtsbijstand betekent dat iemand die niet over de nodige bestaansmiddelen beschikt om de kosten van een </w:t>
      </w:r>
      <w:r w:rsidR="00680209" w:rsidRPr="0098739B">
        <w:rPr>
          <w:sz w:val="24"/>
          <w:szCs w:val="24"/>
        </w:rPr>
        <w:t>bemiddeling</w:t>
      </w:r>
      <w:r w:rsidRPr="00B829D9">
        <w:rPr>
          <w:sz w:val="24"/>
        </w:rPr>
        <w:t xml:space="preserve"> te betalen, geheel of ten dele</w:t>
      </w:r>
      <w:r w:rsidR="00680209" w:rsidRPr="00B829D9">
        <w:rPr>
          <w:sz w:val="24"/>
        </w:rPr>
        <w:t xml:space="preserve"> vrijgesteld wordt van betaling</w:t>
      </w:r>
      <w:r w:rsidRPr="00B829D9">
        <w:rPr>
          <w:sz w:val="24"/>
        </w:rPr>
        <w:t xml:space="preserve">. </w:t>
      </w:r>
      <w:r w:rsidR="002A1C7E" w:rsidRPr="00B829D9">
        <w:rPr>
          <w:sz w:val="24"/>
        </w:rPr>
        <w:t xml:space="preserve">Sinds </w:t>
      </w:r>
      <w:r w:rsidR="00DB04DC" w:rsidRPr="00B829D9">
        <w:rPr>
          <w:sz w:val="24"/>
        </w:rPr>
        <w:t xml:space="preserve">de basiswet bemiddeling van </w:t>
      </w:r>
      <w:r w:rsidR="002A1C7E" w:rsidRPr="00B829D9">
        <w:rPr>
          <w:sz w:val="24"/>
        </w:rPr>
        <w:t xml:space="preserve">2005 kan </w:t>
      </w:r>
      <w:r w:rsidR="00126A2C" w:rsidRPr="0098739B">
        <w:rPr>
          <w:sz w:val="24"/>
          <w:szCs w:val="24"/>
        </w:rPr>
        <w:t>pro bono</w:t>
      </w:r>
      <w:r w:rsidR="002A1C7E" w:rsidRPr="00B829D9">
        <w:rPr>
          <w:sz w:val="24"/>
        </w:rPr>
        <w:t xml:space="preserve"> worden verleend voor een procedure van buitengerechtelijke of gerechtelijke bemiddeling, die geleid worden door een bemiddelaar die erkend is door de Federale Bemiddelingscommissie (art. 665, 5° Ger. W.).</w:t>
      </w:r>
    </w:p>
    <w:p w14:paraId="4AEEBFB1" w14:textId="4BDD0F8C" w:rsidR="002A1C7E" w:rsidRPr="00B829D9" w:rsidRDefault="002A1C7E" w:rsidP="00C73B6E">
      <w:pPr>
        <w:jc w:val="both"/>
        <w:rPr>
          <w:sz w:val="24"/>
        </w:rPr>
      </w:pPr>
      <w:r w:rsidRPr="00B829D9">
        <w:rPr>
          <w:sz w:val="24"/>
        </w:rPr>
        <w:t xml:space="preserve">Aangezien kosteloze rechtsbijstand handelt over de kosten van een (buitengerechtelijke of gerechtelijke) procedure of rechtspleging, </w:t>
      </w:r>
      <w:r w:rsidR="00F973CE" w:rsidRPr="00B829D9">
        <w:rPr>
          <w:sz w:val="24"/>
        </w:rPr>
        <w:t xml:space="preserve">komt </w:t>
      </w:r>
      <w:r w:rsidR="00063F18" w:rsidRPr="00B829D9">
        <w:rPr>
          <w:sz w:val="24"/>
        </w:rPr>
        <w:t>het</w:t>
      </w:r>
      <w:r w:rsidR="00F973CE" w:rsidRPr="00B829D9">
        <w:rPr>
          <w:sz w:val="24"/>
        </w:rPr>
        <w:t xml:space="preserve"> de rechtbanken toe </w:t>
      </w:r>
      <w:r w:rsidR="00063F18" w:rsidRPr="00B829D9">
        <w:rPr>
          <w:sz w:val="24"/>
        </w:rPr>
        <w:t xml:space="preserve">om daarover te oordelen </w:t>
      </w:r>
      <w:r w:rsidR="00F973CE" w:rsidRPr="00B829D9">
        <w:rPr>
          <w:sz w:val="24"/>
        </w:rPr>
        <w:t xml:space="preserve">en </w:t>
      </w:r>
      <w:r w:rsidR="00296147" w:rsidRPr="00B829D9">
        <w:rPr>
          <w:sz w:val="24"/>
        </w:rPr>
        <w:t>dit is meteen de reden waarom</w:t>
      </w:r>
      <w:r w:rsidR="00F973CE" w:rsidRPr="00B829D9">
        <w:rPr>
          <w:sz w:val="24"/>
        </w:rPr>
        <w:t xml:space="preserve"> de wettelijke regeling rond kosteloze rechtsbijstand </w:t>
      </w:r>
      <w:r w:rsidR="00296147" w:rsidRPr="00B829D9">
        <w:rPr>
          <w:sz w:val="24"/>
        </w:rPr>
        <w:t>bepaald</w:t>
      </w:r>
      <w:r w:rsidR="00F973CE" w:rsidRPr="00B829D9">
        <w:rPr>
          <w:sz w:val="24"/>
        </w:rPr>
        <w:t xml:space="preserve"> </w:t>
      </w:r>
      <w:r w:rsidR="00296147" w:rsidRPr="00B829D9">
        <w:rPr>
          <w:sz w:val="24"/>
        </w:rPr>
        <w:t xml:space="preserve">wordt </w:t>
      </w:r>
      <w:r w:rsidR="00F973CE" w:rsidRPr="00B829D9">
        <w:rPr>
          <w:sz w:val="24"/>
        </w:rPr>
        <w:t>in het gerechtelijk wetboek, deel IV: burgerlijke rechtspleging, eerste boek: rechtsbijstand.</w:t>
      </w:r>
    </w:p>
    <w:p w14:paraId="6746C174" w14:textId="18F11CF2" w:rsidR="002A1C7E" w:rsidRPr="00B829D9" w:rsidRDefault="002A1C7E" w:rsidP="00296147">
      <w:pPr>
        <w:jc w:val="both"/>
        <w:rPr>
          <w:sz w:val="24"/>
        </w:rPr>
      </w:pPr>
      <w:r w:rsidRPr="00B829D9">
        <w:rPr>
          <w:sz w:val="24"/>
        </w:rPr>
        <w:t xml:space="preserve">Telkens een bemiddeling wordt aangevat, is het </w:t>
      </w:r>
      <w:r w:rsidR="00D22CF1" w:rsidRPr="00B829D9">
        <w:rPr>
          <w:sz w:val="24"/>
        </w:rPr>
        <w:t xml:space="preserve">de plicht van de bemiddelaar om </w:t>
      </w:r>
      <w:r w:rsidRPr="00B829D9">
        <w:rPr>
          <w:sz w:val="24"/>
        </w:rPr>
        <w:t xml:space="preserve">partijen over dit recht op </w:t>
      </w:r>
      <w:r w:rsidR="005B01AE" w:rsidRPr="0098739B">
        <w:rPr>
          <w:sz w:val="24"/>
          <w:szCs w:val="24"/>
        </w:rPr>
        <w:t>pro bono</w:t>
      </w:r>
      <w:r w:rsidRPr="00B829D9">
        <w:rPr>
          <w:sz w:val="24"/>
        </w:rPr>
        <w:t xml:space="preserve"> te informeren. </w:t>
      </w:r>
      <w:r w:rsidR="002920C0" w:rsidRPr="00B829D9">
        <w:rPr>
          <w:sz w:val="24"/>
        </w:rPr>
        <w:t>Wanneer je</w:t>
      </w:r>
      <w:r w:rsidRPr="00B829D9">
        <w:rPr>
          <w:sz w:val="24"/>
        </w:rPr>
        <w:t xml:space="preserve"> niet wenst te werken onder het regime van </w:t>
      </w:r>
      <w:r w:rsidR="0019698A" w:rsidRPr="00B829D9">
        <w:rPr>
          <w:sz w:val="24"/>
        </w:rPr>
        <w:t>kosteloze rechtsbijstand</w:t>
      </w:r>
      <w:r w:rsidRPr="00B829D9">
        <w:rPr>
          <w:sz w:val="24"/>
        </w:rPr>
        <w:t xml:space="preserve">, kan </w:t>
      </w:r>
      <w:r w:rsidR="002920C0" w:rsidRPr="00B829D9">
        <w:rPr>
          <w:sz w:val="24"/>
        </w:rPr>
        <w:t>je</w:t>
      </w:r>
      <w:r w:rsidRPr="00B829D9">
        <w:rPr>
          <w:sz w:val="24"/>
        </w:rPr>
        <w:t xml:space="preserve"> doorverwijzen naar een collega</w:t>
      </w:r>
      <w:r w:rsidR="00051FD7" w:rsidRPr="00B829D9">
        <w:rPr>
          <w:sz w:val="24"/>
        </w:rPr>
        <w:t xml:space="preserve">. </w:t>
      </w:r>
      <w:r w:rsidR="005B01AE" w:rsidRPr="0098739B">
        <w:rPr>
          <w:sz w:val="24"/>
          <w:szCs w:val="24"/>
        </w:rPr>
        <w:t xml:space="preserve">Deze gegevens worden gepubliceerd op de webpagina “Lijst bemiddelaars” van de Federale Bemiddelingscommissie met de vermelding </w:t>
      </w:r>
      <w:r w:rsidR="0098739B" w:rsidRPr="0098739B">
        <w:rPr>
          <w:sz w:val="24"/>
          <w:szCs w:val="24"/>
        </w:rPr>
        <w:t>“(</w:t>
      </w:r>
      <w:r w:rsidR="005B01AE" w:rsidRPr="0098739B">
        <w:rPr>
          <w:sz w:val="24"/>
          <w:szCs w:val="24"/>
        </w:rPr>
        <w:t>JA</w:t>
      </w:r>
      <w:r w:rsidR="0098739B" w:rsidRPr="0098739B">
        <w:rPr>
          <w:sz w:val="24"/>
          <w:szCs w:val="24"/>
        </w:rPr>
        <w:t>)</w:t>
      </w:r>
      <w:r w:rsidR="005B01AE" w:rsidRPr="0098739B">
        <w:rPr>
          <w:sz w:val="24"/>
          <w:szCs w:val="24"/>
        </w:rPr>
        <w:t xml:space="preserve">” bij “rechtsbijstand”. </w:t>
      </w:r>
      <w:r w:rsidR="00051FD7" w:rsidRPr="00B829D9">
        <w:rPr>
          <w:sz w:val="24"/>
        </w:rPr>
        <w:t>Het verdient aanbeveling om deze collega daarover eerst te contacteren. Let wel dat elke bemiddelaar voor zich</w:t>
      </w:r>
      <w:r w:rsidR="002920C0" w:rsidRPr="00B829D9">
        <w:rPr>
          <w:sz w:val="24"/>
        </w:rPr>
        <w:t>zelf</w:t>
      </w:r>
      <w:r w:rsidR="00051FD7" w:rsidRPr="00B829D9">
        <w:rPr>
          <w:sz w:val="24"/>
        </w:rPr>
        <w:t xml:space="preserve"> uitmaakt </w:t>
      </w:r>
      <w:r w:rsidR="002920C0" w:rsidRPr="00B829D9">
        <w:rPr>
          <w:sz w:val="24"/>
        </w:rPr>
        <w:t>of hij/zij al dan niet b</w:t>
      </w:r>
      <w:r w:rsidR="00051FD7" w:rsidRPr="00B829D9">
        <w:rPr>
          <w:sz w:val="24"/>
        </w:rPr>
        <w:t xml:space="preserve">emiddelingen </w:t>
      </w:r>
      <w:r w:rsidR="006F7AB7">
        <w:rPr>
          <w:sz w:val="24"/>
          <w:szCs w:val="24"/>
        </w:rPr>
        <w:t>pro bono</w:t>
      </w:r>
      <w:r w:rsidR="008D5BFB">
        <w:rPr>
          <w:sz w:val="24"/>
          <w:szCs w:val="24"/>
        </w:rPr>
        <w:t xml:space="preserve"> aanvaardt.</w:t>
      </w:r>
      <w:r w:rsidR="00051FD7" w:rsidRPr="0098739B">
        <w:rPr>
          <w:sz w:val="24"/>
          <w:szCs w:val="24"/>
        </w:rPr>
        <w:t xml:space="preserve"> </w:t>
      </w:r>
      <w:r w:rsidR="008D5BFB">
        <w:rPr>
          <w:sz w:val="24"/>
          <w:szCs w:val="24"/>
        </w:rPr>
        <w:t>D</w:t>
      </w:r>
      <w:r w:rsidR="002920C0" w:rsidRPr="0098739B">
        <w:rPr>
          <w:sz w:val="24"/>
          <w:szCs w:val="24"/>
        </w:rPr>
        <w:t>aarnaast</w:t>
      </w:r>
      <w:r w:rsidR="002920C0" w:rsidRPr="00B829D9">
        <w:rPr>
          <w:sz w:val="24"/>
        </w:rPr>
        <w:t xml:space="preserve"> heeft elke bemiddelaar de verantwoordelijkheid om </w:t>
      </w:r>
      <w:r w:rsidR="00051FD7" w:rsidRPr="00B829D9">
        <w:rPr>
          <w:sz w:val="24"/>
        </w:rPr>
        <w:t>de Federale Bemiddelingscommissie daarover correct in te lichten.</w:t>
      </w:r>
    </w:p>
    <w:p w14:paraId="38750FE1" w14:textId="709081CA" w:rsidR="00690EAB" w:rsidRPr="00B829D9" w:rsidRDefault="00B4595E" w:rsidP="00C73B6E">
      <w:pPr>
        <w:jc w:val="both"/>
        <w:rPr>
          <w:sz w:val="24"/>
        </w:rPr>
      </w:pPr>
      <w:r w:rsidRPr="0098739B">
        <w:rPr>
          <w:sz w:val="24"/>
          <w:szCs w:val="24"/>
        </w:rPr>
        <w:t xml:space="preserve">Alle bedragen vermeld </w:t>
      </w:r>
      <w:r w:rsidRPr="00B829D9">
        <w:rPr>
          <w:sz w:val="24"/>
        </w:rPr>
        <w:t xml:space="preserve">in </w:t>
      </w:r>
      <w:r w:rsidR="003830FE" w:rsidRPr="00B829D9">
        <w:rPr>
          <w:sz w:val="24"/>
        </w:rPr>
        <w:t>deze gids</w:t>
      </w:r>
      <w:r w:rsidR="001D6809" w:rsidRPr="00B829D9">
        <w:rPr>
          <w:sz w:val="24"/>
        </w:rPr>
        <w:t xml:space="preserve"> </w:t>
      </w:r>
      <w:r w:rsidR="001D6809" w:rsidRPr="0098739B">
        <w:rPr>
          <w:sz w:val="24"/>
          <w:szCs w:val="24"/>
        </w:rPr>
        <w:t xml:space="preserve">worden jaarlijks </w:t>
      </w:r>
      <w:r w:rsidR="00683138" w:rsidRPr="0098739B">
        <w:rPr>
          <w:sz w:val="24"/>
          <w:szCs w:val="24"/>
        </w:rPr>
        <w:t xml:space="preserve">geïndexeerd. De </w:t>
      </w:r>
      <w:r w:rsidR="000B7378" w:rsidRPr="0098739B">
        <w:rPr>
          <w:b/>
          <w:bCs/>
          <w:sz w:val="24"/>
          <w:szCs w:val="24"/>
        </w:rPr>
        <w:t>inkomensgrenzen</w:t>
      </w:r>
      <w:r w:rsidR="000B7378" w:rsidRPr="0098739B">
        <w:rPr>
          <w:sz w:val="24"/>
          <w:szCs w:val="24"/>
        </w:rPr>
        <w:t xml:space="preserve"> </w:t>
      </w:r>
      <w:r w:rsidR="00683138" w:rsidRPr="0098739B">
        <w:rPr>
          <w:sz w:val="24"/>
          <w:szCs w:val="24"/>
        </w:rPr>
        <w:t xml:space="preserve">worden in de regel aangepast op 1 </w:t>
      </w:r>
      <w:r w:rsidR="002B740A" w:rsidRPr="0098739B">
        <w:rPr>
          <w:sz w:val="24"/>
          <w:szCs w:val="24"/>
        </w:rPr>
        <w:t>september</w:t>
      </w:r>
      <w:r w:rsidR="009C4660" w:rsidRPr="0098739B">
        <w:rPr>
          <w:sz w:val="24"/>
          <w:szCs w:val="24"/>
        </w:rPr>
        <w:t xml:space="preserve">. De hier </w:t>
      </w:r>
      <w:r w:rsidR="009C4660" w:rsidRPr="00B829D9">
        <w:rPr>
          <w:sz w:val="24"/>
        </w:rPr>
        <w:t>vermelde</w:t>
      </w:r>
      <w:r w:rsidR="00D62377">
        <w:rPr>
          <w:sz w:val="24"/>
        </w:rPr>
        <w:t xml:space="preserve"> </w:t>
      </w:r>
      <w:r w:rsidR="009C4660" w:rsidRPr="0098739B">
        <w:rPr>
          <w:sz w:val="24"/>
          <w:szCs w:val="24"/>
        </w:rPr>
        <w:t>inkomensgrenzen</w:t>
      </w:r>
      <w:r w:rsidR="009C4660" w:rsidRPr="00B829D9">
        <w:rPr>
          <w:sz w:val="24"/>
        </w:rPr>
        <w:t xml:space="preserve"> zijn </w:t>
      </w:r>
      <w:r w:rsidR="009C4660" w:rsidRPr="0098739B">
        <w:rPr>
          <w:sz w:val="24"/>
          <w:szCs w:val="24"/>
        </w:rPr>
        <w:t>deze van</w:t>
      </w:r>
      <w:r w:rsidR="009C4660" w:rsidRPr="00B829D9">
        <w:rPr>
          <w:sz w:val="24"/>
        </w:rPr>
        <w:t xml:space="preserve"> 1 september 2024</w:t>
      </w:r>
      <w:r w:rsidR="003830FE" w:rsidRPr="00B829D9">
        <w:rPr>
          <w:sz w:val="24"/>
        </w:rPr>
        <w:t>.</w:t>
      </w:r>
      <w:r w:rsidR="00D62377">
        <w:rPr>
          <w:sz w:val="24"/>
        </w:rPr>
        <w:t xml:space="preserve"> </w:t>
      </w:r>
      <w:r w:rsidR="009A46B5" w:rsidRPr="0098739B">
        <w:rPr>
          <w:sz w:val="24"/>
          <w:szCs w:val="24"/>
        </w:rPr>
        <w:t>D</w:t>
      </w:r>
      <w:r w:rsidR="000734FB" w:rsidRPr="0098739B">
        <w:rPr>
          <w:sz w:val="24"/>
          <w:szCs w:val="24"/>
        </w:rPr>
        <w:t>e</w:t>
      </w:r>
      <w:r w:rsidR="000734FB" w:rsidRPr="00B829D9">
        <w:rPr>
          <w:sz w:val="24"/>
        </w:rPr>
        <w:t xml:space="preserve"> nieuwe bedragen</w:t>
      </w:r>
      <w:r w:rsidR="000734FB" w:rsidRPr="0098739B">
        <w:rPr>
          <w:sz w:val="24"/>
          <w:szCs w:val="24"/>
        </w:rPr>
        <w:t xml:space="preserve"> </w:t>
      </w:r>
      <w:r w:rsidR="009A46B5" w:rsidRPr="0098739B">
        <w:rPr>
          <w:sz w:val="24"/>
          <w:szCs w:val="24"/>
        </w:rPr>
        <w:t>worden</w:t>
      </w:r>
      <w:r w:rsidR="009A46B5" w:rsidRPr="00B829D9">
        <w:rPr>
          <w:sz w:val="24"/>
        </w:rPr>
        <w:t xml:space="preserve"> </w:t>
      </w:r>
      <w:r w:rsidR="000734FB" w:rsidRPr="00B829D9">
        <w:rPr>
          <w:sz w:val="24"/>
        </w:rPr>
        <w:t xml:space="preserve">jaarlijks bekendgemaakt in het Belgisch Staatsblad. </w:t>
      </w:r>
      <w:r w:rsidR="00690EAB" w:rsidRPr="00B829D9">
        <w:rPr>
          <w:sz w:val="24"/>
        </w:rPr>
        <w:t>Ook op de website van de Federale Bemiddelingscommissie zullen deze aanpassingen gepubliceerd worden.</w:t>
      </w:r>
    </w:p>
    <w:p w14:paraId="75F4358D" w14:textId="5FE3A2B5" w:rsidR="000163EC" w:rsidRPr="0098739B" w:rsidRDefault="000163EC" w:rsidP="00C73B6E">
      <w:pPr>
        <w:jc w:val="both"/>
        <w:rPr>
          <w:sz w:val="24"/>
          <w:szCs w:val="24"/>
        </w:rPr>
      </w:pPr>
      <w:r w:rsidRPr="0098739B">
        <w:rPr>
          <w:sz w:val="24"/>
          <w:szCs w:val="24"/>
        </w:rPr>
        <w:t xml:space="preserve">De </w:t>
      </w:r>
      <w:r w:rsidRPr="0098739B">
        <w:rPr>
          <w:b/>
          <w:bCs/>
          <w:sz w:val="24"/>
          <w:szCs w:val="24"/>
        </w:rPr>
        <w:t>honoraria</w:t>
      </w:r>
      <w:r w:rsidRPr="0098739B">
        <w:rPr>
          <w:sz w:val="24"/>
          <w:szCs w:val="24"/>
        </w:rPr>
        <w:t xml:space="preserve"> die mogen aangerekend worden onder het stelsel van de rechtsbijstand </w:t>
      </w:r>
      <w:r w:rsidR="00AC5DEB" w:rsidRPr="0098739B">
        <w:rPr>
          <w:sz w:val="24"/>
          <w:szCs w:val="24"/>
        </w:rPr>
        <w:t xml:space="preserve">worden eveneens jaarlijks geïndexeerd op 1 januari. </w:t>
      </w:r>
      <w:r w:rsidR="009A0064" w:rsidRPr="0098739B">
        <w:rPr>
          <w:sz w:val="24"/>
          <w:szCs w:val="24"/>
        </w:rPr>
        <w:t xml:space="preserve">De hier vermelde honoraria zijn deze die gelden sinds 1 januari </w:t>
      </w:r>
      <w:r w:rsidR="008A3EAF" w:rsidRPr="0098739B">
        <w:rPr>
          <w:sz w:val="24"/>
          <w:szCs w:val="24"/>
        </w:rPr>
        <w:t>2025.</w:t>
      </w:r>
    </w:p>
    <w:p w14:paraId="64144162" w14:textId="68167279" w:rsidR="007F1010" w:rsidRDefault="0098739B" w:rsidP="00C73B6E">
      <w:pPr>
        <w:pStyle w:val="Heading1"/>
        <w:jc w:val="both"/>
        <w:rPr>
          <w:color w:val="auto"/>
        </w:rPr>
      </w:pPr>
      <w:bookmarkStart w:id="0" w:name="_Toc191027059"/>
      <w:r>
        <w:rPr>
          <w:color w:val="auto"/>
        </w:rPr>
        <w:lastRenderedPageBreak/>
        <w:t>B</w:t>
      </w:r>
      <w:r w:rsidR="001977C4">
        <w:rPr>
          <w:color w:val="auto"/>
        </w:rPr>
        <w:t>emiddeling</w:t>
      </w:r>
      <w:r>
        <w:rPr>
          <w:color w:val="auto"/>
        </w:rPr>
        <w:t xml:space="preserve"> pro bono</w:t>
      </w:r>
      <w:bookmarkEnd w:id="0"/>
    </w:p>
    <w:p w14:paraId="6D8C47E5" w14:textId="325A7903" w:rsidR="006A6F31" w:rsidRDefault="006A6F31" w:rsidP="00C73B6E">
      <w:pPr>
        <w:pStyle w:val="Heading2"/>
        <w:jc w:val="both"/>
        <w:rPr>
          <w:color w:val="auto"/>
        </w:rPr>
      </w:pPr>
      <w:bookmarkStart w:id="1" w:name="_Toc191027060"/>
      <w:r w:rsidRPr="006A6F31">
        <w:rPr>
          <w:color w:val="auto"/>
        </w:rPr>
        <w:t>Een fundamenteel recht.</w:t>
      </w:r>
      <w:bookmarkEnd w:id="1"/>
    </w:p>
    <w:p w14:paraId="0499AE67" w14:textId="2F2C7346" w:rsidR="006A6F31" w:rsidRPr="006A6F31" w:rsidRDefault="006A6F31" w:rsidP="00C73B6E">
      <w:pPr>
        <w:jc w:val="both"/>
      </w:pPr>
      <w:r>
        <w:t xml:space="preserve">Het recht op juridische bijstand is verankerd in artikel 23 van de Grondwet. De voorwaarden waaronder deze </w:t>
      </w:r>
      <w:r w:rsidR="00AF74EE">
        <w:t xml:space="preserve">volledige </w:t>
      </w:r>
      <w:r>
        <w:t>of gedeeltelijk</w:t>
      </w:r>
      <w:r w:rsidR="005E50F3">
        <w:t>e</w:t>
      </w:r>
      <w:r w:rsidR="00922804">
        <w:t xml:space="preserve"> kosteloosheid</w:t>
      </w:r>
      <w:r w:rsidR="00690EAB">
        <w:t xml:space="preserve"> </w:t>
      </w:r>
      <w:r>
        <w:t>kan worden bekomen, is</w:t>
      </w:r>
      <w:r w:rsidR="005E50F3">
        <w:t xml:space="preserve"> wettelijk</w:t>
      </w:r>
      <w:r w:rsidR="00690EAB">
        <w:t xml:space="preserve"> geregeld</w:t>
      </w:r>
      <w:r>
        <w:t>.</w:t>
      </w:r>
      <w:r w:rsidR="00446F44">
        <w:t xml:space="preserve"> </w:t>
      </w:r>
      <w:r w:rsidR="00446F44" w:rsidRPr="00446F44">
        <w:t>Dit recht is tevens gewaarborgd, zij het binnen welbepaalde grenzen, door artikel 6 van het Europees verdrag van de Rechten van de Mens</w:t>
      </w:r>
      <w:r w:rsidR="00446F44">
        <w:t>.</w:t>
      </w:r>
    </w:p>
    <w:p w14:paraId="45582792" w14:textId="1316BC5F" w:rsidR="007F1010" w:rsidRDefault="001977C4" w:rsidP="00C73B6E">
      <w:pPr>
        <w:pStyle w:val="Heading2"/>
        <w:jc w:val="both"/>
        <w:rPr>
          <w:color w:val="auto"/>
        </w:rPr>
      </w:pPr>
      <w:bookmarkStart w:id="2" w:name="_Toc191027061"/>
      <w:r w:rsidRPr="001977C4">
        <w:rPr>
          <w:color w:val="auto"/>
        </w:rPr>
        <w:t>Toepassingsgebied</w:t>
      </w:r>
      <w:r w:rsidR="0037641E">
        <w:rPr>
          <w:rStyle w:val="FootnoteReference"/>
          <w:color w:val="auto"/>
        </w:rPr>
        <w:footnoteReference w:id="2"/>
      </w:r>
      <w:bookmarkEnd w:id="2"/>
    </w:p>
    <w:p w14:paraId="5CF2B021" w14:textId="6DF9B47E" w:rsidR="001977C4" w:rsidRDefault="0019698A" w:rsidP="00C73B6E">
      <w:pPr>
        <w:jc w:val="both"/>
      </w:pPr>
      <w:r>
        <w:t>Kosteloze rechtsbijstand</w:t>
      </w:r>
      <w:r w:rsidR="001977C4">
        <w:t xml:space="preserve"> </w:t>
      </w:r>
      <w:r w:rsidR="006A6F31">
        <w:t>voor personen</w:t>
      </w:r>
      <w:r w:rsidR="00552AD4">
        <w:t>, die over</w:t>
      </w:r>
      <w:r w:rsidR="006A6F31">
        <w:t xml:space="preserve"> </w:t>
      </w:r>
      <w:r w:rsidR="00552AD4" w:rsidRPr="00552AD4">
        <w:t>ontoereikende bestaansmiddelen</w:t>
      </w:r>
      <w:r w:rsidR="00552AD4">
        <w:t xml:space="preserve"> beschikken,</w:t>
      </w:r>
      <w:r w:rsidR="006A6F31">
        <w:t xml:space="preserve"> </w:t>
      </w:r>
      <w:r w:rsidR="001977C4">
        <w:t>bestaat erin om</w:t>
      </w:r>
      <w:r w:rsidR="00D04919">
        <w:t xml:space="preserve"> </w:t>
      </w:r>
      <w:r w:rsidR="001977C4">
        <w:t xml:space="preserve"> </w:t>
      </w:r>
      <w:r w:rsidR="00D04919">
        <w:t xml:space="preserve">- </w:t>
      </w:r>
      <w:r w:rsidR="001977C4">
        <w:t xml:space="preserve">geheel of gedeeltelijk </w:t>
      </w:r>
      <w:r w:rsidR="00D04919">
        <w:t xml:space="preserve"> - </w:t>
      </w:r>
      <w:r w:rsidR="001977C4">
        <w:t xml:space="preserve">in een financiële tussenkomst te voorzien </w:t>
      </w:r>
      <w:r w:rsidR="004120DB">
        <w:t>via de diensten van het Ministerie van Justitie</w:t>
      </w:r>
      <w:r w:rsidR="00756C85">
        <w:t xml:space="preserve">. Dit op voorwaarde, dat zij </w:t>
      </w:r>
      <w:r w:rsidR="004120DB">
        <w:t>geen beroep kunnen doen op de tussenkomst van een verzekeraar via een polis(onderdeel)</w:t>
      </w:r>
      <w:r w:rsidR="00F8473E">
        <w:rPr>
          <w:rStyle w:val="FootnoteReference"/>
        </w:rPr>
        <w:footnoteReference w:id="3"/>
      </w:r>
      <w:r w:rsidR="004120DB">
        <w:t xml:space="preserve"> rechtsbijstand. In dit geval </w:t>
      </w:r>
      <w:r w:rsidR="006A6F31">
        <w:t>is het de verzekeraar, die tussenkomt in de kosten overeenkomstig de polisvoorwaarden.</w:t>
      </w:r>
    </w:p>
    <w:p w14:paraId="7200CA12" w14:textId="4310AB78" w:rsidR="000E782A" w:rsidRDefault="00FB6C5A" w:rsidP="00C73B6E">
      <w:pPr>
        <w:jc w:val="both"/>
      </w:pPr>
      <w:r>
        <w:t>Een bijkomende voorwaarde is dat de bemiddeling geleid wordt door een erkend bemiddelaar. De lijst met erkende bemiddelaars is beschikbaar op de website van de Federale Bemiddelingscommissie</w:t>
      </w:r>
      <w:r w:rsidR="00552AD4">
        <w:t xml:space="preserve">: </w:t>
      </w:r>
      <w:hyperlink r:id="rId10" w:history="1">
        <w:r w:rsidR="00552AD4" w:rsidRPr="009E67F7">
          <w:rPr>
            <w:rStyle w:val="Hyperlink"/>
          </w:rPr>
          <w:t>www.fbc-cfm.be</w:t>
        </w:r>
      </w:hyperlink>
      <w:r>
        <w:t>.</w:t>
      </w:r>
      <w:r w:rsidR="00690EAB" w:rsidRPr="00690EAB">
        <w:t xml:space="preserve"> Op de</w:t>
      </w:r>
      <w:r w:rsidR="00D04919">
        <w:t>ze</w:t>
      </w:r>
      <w:r w:rsidR="00690EAB" w:rsidRPr="00690EAB">
        <w:t xml:space="preserve"> website wordt gepubliceerd of een erkende bemiddelaar al dan niet onder de toepassing van rechtsbijstand zijn/haar diensten </w:t>
      </w:r>
      <w:r w:rsidR="00D04919">
        <w:t xml:space="preserve">wenst </w:t>
      </w:r>
      <w:r w:rsidR="00690EAB" w:rsidRPr="00690EAB">
        <w:t xml:space="preserve">te verlenen. </w:t>
      </w:r>
      <w:r w:rsidR="00690EAB" w:rsidRPr="00E21FAA">
        <w:t xml:space="preserve">Dit betekent geenszins dat andere erkende bemiddelaars daartoe niet bereid zouden zijn of dat zij de </w:t>
      </w:r>
      <w:r w:rsidR="004F0C08">
        <w:t>bemiddeling pro bono</w:t>
      </w:r>
      <w:r w:rsidR="00690EAB" w:rsidRPr="00E21FAA">
        <w:t xml:space="preserve"> niet zouden kunnen toepassen</w:t>
      </w:r>
      <w:r w:rsidR="00C602EF" w:rsidRPr="00E21FAA">
        <w:t xml:space="preserve"> zonder dit expliciet aan te geven</w:t>
      </w:r>
      <w:r w:rsidR="004C3C90" w:rsidRPr="00E21FAA">
        <w:t xml:space="preserve"> </w:t>
      </w:r>
      <w:r w:rsidR="00E21FAA" w:rsidRPr="00E21FAA">
        <w:t>op de website van de FBC.</w:t>
      </w:r>
      <w:r w:rsidR="00690EAB">
        <w:t xml:space="preserve"> Het is de verantwoordelijkheid </w:t>
      </w:r>
      <w:r w:rsidR="00C602EF">
        <w:t>van elke bemiddelaar om zijn voorkeur in dat verband juist te laten vermelden in de lijst.</w:t>
      </w:r>
    </w:p>
    <w:p w14:paraId="607159F5" w14:textId="142D1909" w:rsidR="005D473E" w:rsidRDefault="004F0C08" w:rsidP="005D473E">
      <w:pPr>
        <w:jc w:val="both"/>
      </w:pPr>
      <w:r>
        <w:t>Bemiddeling pro bono</w:t>
      </w:r>
      <w:r w:rsidR="005D473E">
        <w:t xml:space="preserve"> </w:t>
      </w:r>
      <w:r w:rsidR="00C602EF">
        <w:t>kan toepassing vinden zowel in een vrijwillige bemiddeling als in een gerechtelijke bemiddeling.</w:t>
      </w:r>
    </w:p>
    <w:p w14:paraId="4AD1DE26" w14:textId="345FF0F6" w:rsidR="000608C1" w:rsidRDefault="000608C1" w:rsidP="000E782A">
      <w:pPr>
        <w:pStyle w:val="Heading2"/>
        <w:jc w:val="both"/>
        <w:rPr>
          <w:color w:val="auto"/>
        </w:rPr>
      </w:pPr>
      <w:bookmarkStart w:id="4" w:name="_Toc191027062"/>
      <w:r w:rsidRPr="000E782A">
        <w:rPr>
          <w:color w:val="auto"/>
        </w:rPr>
        <w:t>Wie komt in aanmerking?</w:t>
      </w:r>
      <w:bookmarkEnd w:id="4"/>
    </w:p>
    <w:p w14:paraId="3ECA0A55" w14:textId="3704284A" w:rsidR="008B1858" w:rsidRPr="008B1858" w:rsidRDefault="008B1858" w:rsidP="008B1858">
      <w:r>
        <w:t xml:space="preserve">Op dit vlak heeft de wetgever dezelfde criteria ingesteld </w:t>
      </w:r>
      <w:r w:rsidR="003C6A5E">
        <w:t xml:space="preserve">als voor de rechtszoekenden, die aanspraak kunnen maken op een pro deo advocaat (art. 667 </w:t>
      </w:r>
      <w:proofErr w:type="spellStart"/>
      <w:r w:rsidR="003C6A5E">
        <w:t>Ger.W</w:t>
      </w:r>
      <w:proofErr w:type="spellEnd"/>
      <w:r w:rsidR="003C6A5E">
        <w:t>.).</w:t>
      </w:r>
    </w:p>
    <w:p w14:paraId="1B182B1A" w14:textId="11F7B0FC" w:rsidR="000608C1" w:rsidRPr="004C160C" w:rsidRDefault="003C6A5E" w:rsidP="00C73B6E">
      <w:pPr>
        <w:pStyle w:val="Heading3"/>
        <w:jc w:val="both"/>
        <w:rPr>
          <w:color w:val="auto"/>
        </w:rPr>
      </w:pPr>
      <w:bookmarkStart w:id="5" w:name="_Toc191027063"/>
      <w:r w:rsidRPr="004C160C">
        <w:rPr>
          <w:color w:val="auto"/>
        </w:rPr>
        <w:t>Volledige kosteloosheid.</w:t>
      </w:r>
      <w:r w:rsidRPr="004C160C">
        <w:rPr>
          <w:rStyle w:val="FootnoteReference"/>
          <w:color w:val="auto"/>
        </w:rPr>
        <w:footnoteReference w:id="4"/>
      </w:r>
      <w:bookmarkEnd w:id="5"/>
    </w:p>
    <w:p w14:paraId="4E164A34" w14:textId="4EEC3426" w:rsidR="00393810" w:rsidRPr="004C160C" w:rsidRDefault="00393810" w:rsidP="00C73B6E">
      <w:pPr>
        <w:pStyle w:val="Heading4"/>
        <w:jc w:val="both"/>
        <w:rPr>
          <w:color w:val="auto"/>
        </w:rPr>
      </w:pPr>
      <w:r w:rsidRPr="004C160C">
        <w:rPr>
          <w:color w:val="auto"/>
        </w:rPr>
        <w:t>Genieten de volledige kosteloosheid:</w:t>
      </w:r>
    </w:p>
    <w:p w14:paraId="48298801" w14:textId="100E4CEC" w:rsidR="00393810" w:rsidRPr="004C160C" w:rsidRDefault="00393810" w:rsidP="00C73B6E">
      <w:pPr>
        <w:jc w:val="both"/>
      </w:pPr>
      <w:r w:rsidRPr="004C160C">
        <w:t xml:space="preserve">   1° de alleenstaande persoon die, aan de hand van om het even welk document bewijst dat zijn maandelijks netto-inkomen lager dan</w:t>
      </w:r>
      <w:r w:rsidR="00A75173" w:rsidRPr="004C160C">
        <w:t xml:space="preserve"> 1.226 euro (thans</w:t>
      </w:r>
      <w:r w:rsidR="00821824" w:rsidRPr="004C160C">
        <w:t xml:space="preserve"> </w:t>
      </w:r>
      <w:r w:rsidR="004F0C08">
        <w:t>index 2024=</w:t>
      </w:r>
      <w:r w:rsidR="00821824" w:rsidRPr="004C160C">
        <w:t>1.5</w:t>
      </w:r>
      <w:r w:rsidR="00EE3ADF" w:rsidRPr="004C160C">
        <w:t>82</w:t>
      </w:r>
      <w:r w:rsidR="004F0C08">
        <w:t>;</w:t>
      </w:r>
    </w:p>
    <w:p w14:paraId="7C536367" w14:textId="60292E49" w:rsidR="00393810" w:rsidRPr="004C160C" w:rsidRDefault="00393810" w:rsidP="00C73B6E">
      <w:pPr>
        <w:jc w:val="both"/>
      </w:pPr>
      <w:r w:rsidRPr="004C160C">
        <w:t xml:space="preserve">   2° de alleenstaande persoon met iemand ten laste of de samenwonende</w:t>
      </w:r>
      <w:r w:rsidR="00D9317A" w:rsidRPr="004C160C">
        <w:rPr>
          <w:rStyle w:val="FootnoteReference"/>
        </w:rPr>
        <w:footnoteReference w:id="5"/>
      </w:r>
      <w:r w:rsidRPr="004C160C">
        <w:t xml:space="preserve"> met zijn </w:t>
      </w:r>
      <w:proofErr w:type="spellStart"/>
      <w:r w:rsidRPr="004C160C">
        <w:t>echtgeno</w:t>
      </w:r>
      <w:proofErr w:type="spellEnd"/>
      <w:r w:rsidR="00D9317A" w:rsidRPr="004C160C">
        <w:t>(</w:t>
      </w:r>
      <w:r w:rsidRPr="004C160C">
        <w:t>o</w:t>
      </w:r>
      <w:r w:rsidR="00D9317A" w:rsidRPr="004C160C">
        <w:t>)</w:t>
      </w:r>
      <w:r w:rsidRPr="004C160C">
        <w:t>t</w:t>
      </w:r>
      <w:r w:rsidR="00D9317A" w:rsidRPr="004C160C">
        <w:t>e</w:t>
      </w:r>
      <w:r w:rsidRPr="004C160C">
        <w:t xml:space="preserve"> of met iedere andere persoon met wie hij</w:t>
      </w:r>
      <w:r w:rsidR="00D9317A" w:rsidRPr="004C160C">
        <w:t xml:space="preserve"> of zij</w:t>
      </w:r>
      <w:r w:rsidRPr="004C160C">
        <w:t xml:space="preserve"> een feitelijk gezin vormt, </w:t>
      </w:r>
      <w:r w:rsidR="00D9317A" w:rsidRPr="004C160C">
        <w:lastRenderedPageBreak/>
        <w:t>mits</w:t>
      </w:r>
      <w:r w:rsidRPr="004C160C">
        <w:t xml:space="preserve"> bewijs, aan de hand van om het even welk document dat het maandelijks netto-inkomen </w:t>
      </w:r>
      <w:r w:rsidRPr="004C160C">
        <w:rPr>
          <w:u w:val="single"/>
        </w:rPr>
        <w:t>van het gezin</w:t>
      </w:r>
      <w:r w:rsidRPr="004C160C">
        <w:t xml:space="preserve"> lager is dan</w:t>
      </w:r>
      <w:r w:rsidR="00821824" w:rsidRPr="004C160C">
        <w:t xml:space="preserve"> </w:t>
      </w:r>
      <w:r w:rsidR="00A75173" w:rsidRPr="004C160C">
        <w:t xml:space="preserve">1.517 euro (thans </w:t>
      </w:r>
      <w:r w:rsidR="004F0C08">
        <w:t xml:space="preserve">index 2024 = </w:t>
      </w:r>
      <w:r w:rsidR="00821824" w:rsidRPr="004C160C">
        <w:t>1.8</w:t>
      </w:r>
      <w:r w:rsidR="00EE3ADF" w:rsidRPr="004C160C">
        <w:t>84</w:t>
      </w:r>
      <w:r w:rsidRPr="004C160C">
        <w:t xml:space="preserve"> euro</w:t>
      </w:r>
      <w:r w:rsidR="00A75173" w:rsidRPr="004C160C">
        <w:t>)</w:t>
      </w:r>
      <w:r w:rsidRPr="004C160C">
        <w:t>.</w:t>
      </w:r>
    </w:p>
    <w:p w14:paraId="320AD9D8" w14:textId="2C62A5A8" w:rsidR="00A75173" w:rsidRPr="004C160C" w:rsidRDefault="0045376B" w:rsidP="00C73B6E">
      <w:pPr>
        <w:pStyle w:val="Heading4"/>
        <w:jc w:val="both"/>
        <w:rPr>
          <w:color w:val="auto"/>
        </w:rPr>
      </w:pPr>
      <w:r w:rsidRPr="004C160C">
        <w:rPr>
          <w:color w:val="auto"/>
        </w:rPr>
        <w:t>Genieten eveneens van volledig</w:t>
      </w:r>
      <w:r w:rsidR="003C6A5E" w:rsidRPr="004C160C">
        <w:rPr>
          <w:color w:val="auto"/>
        </w:rPr>
        <w:t>e kosteloosheid</w:t>
      </w:r>
      <w:r w:rsidRPr="004C160C">
        <w:rPr>
          <w:color w:val="auto"/>
        </w:rPr>
        <w:t>.</w:t>
      </w:r>
    </w:p>
    <w:p w14:paraId="405BC633" w14:textId="24A39153" w:rsidR="0045376B" w:rsidRPr="004C160C" w:rsidRDefault="0045376B" w:rsidP="00C73B6E">
      <w:pPr>
        <w:jc w:val="both"/>
      </w:pPr>
      <w:r w:rsidRPr="004C160C">
        <w:t>Behoudens tegenbewijs</w:t>
      </w:r>
      <w:r w:rsidRPr="004C160C">
        <w:rPr>
          <w:rStyle w:val="FootnoteReference"/>
        </w:rPr>
        <w:footnoteReference w:id="6"/>
      </w:r>
      <w:r w:rsidRPr="004C160C">
        <w:t xml:space="preserve"> wordt beschouwd als een persoon wiens bestaansmiddelen onvoldoende zijn:</w:t>
      </w:r>
    </w:p>
    <w:p w14:paraId="1BCF74D6" w14:textId="1CB666F5" w:rsidR="0045376B" w:rsidRPr="004C160C" w:rsidRDefault="0045376B" w:rsidP="00C73B6E">
      <w:pPr>
        <w:jc w:val="both"/>
      </w:pPr>
      <w:r w:rsidRPr="004C160C">
        <w:t xml:space="preserve">   1° degene die bedragen ontvangt die worden uitgekeerd als leefloon of als maatschappelijke bijstand, minstens op overlegging van de geldige beslissing van het betrokken openbaar centrum voor maatschappelijk welzijn</w:t>
      </w:r>
      <w:r w:rsidR="00AB2A8A" w:rsidRPr="004C160C">
        <w:t xml:space="preserve"> (OCMW)</w:t>
      </w:r>
      <w:r w:rsidRPr="004C160C">
        <w:t>;</w:t>
      </w:r>
    </w:p>
    <w:p w14:paraId="00C1F536" w14:textId="77777777" w:rsidR="0045376B" w:rsidRPr="004C160C" w:rsidRDefault="0045376B" w:rsidP="00C73B6E">
      <w:pPr>
        <w:jc w:val="both"/>
      </w:pPr>
      <w:r w:rsidRPr="004C160C">
        <w:t xml:space="preserve">   2° degene die bedragen ontvangt die worden uitgekeerd als gewaarborgd inkomen voor bejaarden, minstens op overlegging van het jaarlijks attest van de Rijksdienst voor Pensioenen;</w:t>
      </w:r>
    </w:p>
    <w:p w14:paraId="2BE8C653" w14:textId="19B3FF41" w:rsidR="0045376B" w:rsidRPr="004C160C" w:rsidRDefault="0045376B" w:rsidP="00C73B6E">
      <w:pPr>
        <w:jc w:val="both"/>
      </w:pPr>
      <w:r w:rsidRPr="004C160C">
        <w:t xml:space="preserve">   3° degene die een </w:t>
      </w:r>
      <w:proofErr w:type="spellStart"/>
      <w:r w:rsidRPr="004C160C">
        <w:t>inkomenvervangende</w:t>
      </w:r>
      <w:proofErr w:type="spellEnd"/>
      <w:r w:rsidRPr="004C160C">
        <w:t xml:space="preserve"> tegemoetkoming voor gehandicapten ontvangt, minstens op overlegging van de beslissing van de minister tot wiens bevoegdheid de sociale zekerheid behoort of van de door hem afgevaardigde ambtenaar;</w:t>
      </w:r>
    </w:p>
    <w:p w14:paraId="1C0D305A" w14:textId="77777777" w:rsidR="0045376B" w:rsidRPr="004C160C" w:rsidRDefault="0045376B" w:rsidP="00C73B6E">
      <w:pPr>
        <w:jc w:val="both"/>
      </w:pPr>
      <w:r w:rsidRPr="004C160C">
        <w:t xml:space="preserve">   4° de persoon die een kind ten laste heeft dat gewaarborgde kinderbijslag ontvangt, minstens op overlegging van het attest van het gewestelijk organisme voor de kinderbijslag;</w:t>
      </w:r>
    </w:p>
    <w:p w14:paraId="4104B5A3" w14:textId="77777777" w:rsidR="0045376B" w:rsidRPr="004C160C" w:rsidRDefault="0045376B" w:rsidP="00C73B6E">
      <w:pPr>
        <w:jc w:val="both"/>
      </w:pPr>
      <w:r w:rsidRPr="004C160C">
        <w:t xml:space="preserve">   5° de huurder van een sociale woning die in het Vlaams Gewest en in het Brussels Hoofdstedelijk Gewest een huur betaalt die overeenkomt met de helft van de basishuurprijs of die in het Waals Gewest een minimumhuur betaalt, minstens op overlegging van de laatste huurberekeningsfiche;</w:t>
      </w:r>
    </w:p>
    <w:p w14:paraId="6CB9149A" w14:textId="77777777" w:rsidR="0045376B" w:rsidRPr="004C160C" w:rsidRDefault="0045376B" w:rsidP="00C73B6E">
      <w:pPr>
        <w:jc w:val="both"/>
      </w:pPr>
      <w:r w:rsidRPr="004C160C">
        <w:t xml:space="preserve">   6° de gedetineerde, op overlegging van bewijsstukken met betrekking tot het statuut van gedetineerde;</w:t>
      </w:r>
    </w:p>
    <w:p w14:paraId="7C8DD535" w14:textId="66C97122" w:rsidR="0038558B" w:rsidRPr="004C160C" w:rsidRDefault="0038558B" w:rsidP="00C73B6E">
      <w:pPr>
        <w:pStyle w:val="Heading4"/>
        <w:jc w:val="both"/>
        <w:rPr>
          <w:color w:val="auto"/>
        </w:rPr>
      </w:pPr>
      <w:r w:rsidRPr="004C160C">
        <w:rPr>
          <w:color w:val="auto"/>
        </w:rPr>
        <w:t>Een minderjarige geniet volledige kosteloosheid, op voorlegging van zijn identiteitskaart of van enig ander document waaruit</w:t>
      </w:r>
      <w:r w:rsidR="00FB2158" w:rsidRPr="004C160C">
        <w:rPr>
          <w:color w:val="auto"/>
        </w:rPr>
        <w:t xml:space="preserve"> zijn staat</w:t>
      </w:r>
      <w:r w:rsidR="00FB2158" w:rsidRPr="004C160C">
        <w:rPr>
          <w:rStyle w:val="FootnoteReference"/>
          <w:color w:val="auto"/>
        </w:rPr>
        <w:footnoteReference w:id="7"/>
      </w:r>
      <w:r w:rsidR="00FB2158" w:rsidRPr="004C160C">
        <w:rPr>
          <w:color w:val="auto"/>
        </w:rPr>
        <w:t xml:space="preserve"> bl</w:t>
      </w:r>
      <w:r w:rsidRPr="004C160C">
        <w:rPr>
          <w:color w:val="auto"/>
        </w:rPr>
        <w:t>ijkt.</w:t>
      </w:r>
    </w:p>
    <w:p w14:paraId="31AD4C14" w14:textId="77777777" w:rsidR="00446F44" w:rsidRPr="004C160C" w:rsidRDefault="00446F44" w:rsidP="00C73B6E">
      <w:pPr>
        <w:jc w:val="both"/>
      </w:pPr>
    </w:p>
    <w:p w14:paraId="1DD7CDD0" w14:textId="5F79F313" w:rsidR="00D9317A" w:rsidRPr="004C160C" w:rsidRDefault="00D9317A" w:rsidP="00C73B6E">
      <w:pPr>
        <w:pStyle w:val="Heading3"/>
        <w:jc w:val="both"/>
        <w:rPr>
          <w:color w:val="auto"/>
        </w:rPr>
      </w:pPr>
      <w:bookmarkStart w:id="6" w:name="_Toc191027064"/>
      <w:r w:rsidRPr="004C160C">
        <w:rPr>
          <w:color w:val="auto"/>
        </w:rPr>
        <w:t>Gedeeltelijke kosteloosheid.</w:t>
      </w:r>
      <w:r w:rsidR="003C6A5E" w:rsidRPr="004C160C">
        <w:rPr>
          <w:rStyle w:val="FootnoteReference"/>
          <w:color w:val="auto"/>
        </w:rPr>
        <w:footnoteReference w:id="8"/>
      </w:r>
      <w:bookmarkEnd w:id="6"/>
    </w:p>
    <w:p w14:paraId="199E98E4" w14:textId="6ACA67D7" w:rsidR="00883B81" w:rsidRPr="004C160C" w:rsidRDefault="00883B81" w:rsidP="00C73B6E">
      <w:pPr>
        <w:jc w:val="both"/>
      </w:pPr>
      <w:r w:rsidRPr="004C160C">
        <w:t>Kunnen aanspraak maken op de gedeeltelijke kosteloosheid :</w:t>
      </w:r>
    </w:p>
    <w:p w14:paraId="745C1B19" w14:textId="6E5BA145" w:rsidR="00883B81" w:rsidRPr="004C160C" w:rsidRDefault="00883B81" w:rsidP="00C73B6E">
      <w:pPr>
        <w:jc w:val="both"/>
      </w:pPr>
      <w:r w:rsidRPr="004C160C">
        <w:t xml:space="preserve">   1° de alleenstaande persoon die bewijst, aan de hand van om het even welk document te beoordelen door het bureau voor juridische bijstand dat zijn maandelijks netto-inkomen tussen</w:t>
      </w:r>
      <w:r w:rsidR="00821824" w:rsidRPr="004C160C">
        <w:t xml:space="preserve"> </w:t>
      </w:r>
      <w:r w:rsidR="00A75173" w:rsidRPr="004C160C">
        <w:t xml:space="preserve">1.226 euro (thans </w:t>
      </w:r>
      <w:r w:rsidR="004F0C08">
        <w:t>index 2024=</w:t>
      </w:r>
      <w:r w:rsidR="00821824" w:rsidRPr="004C160C">
        <w:t>1.</w:t>
      </w:r>
      <w:r w:rsidR="00ED1D4B" w:rsidRPr="004C160C">
        <w:t>582</w:t>
      </w:r>
      <w:r w:rsidR="00A75173" w:rsidRPr="004C160C">
        <w:t xml:space="preserve"> euro)</w:t>
      </w:r>
      <w:r w:rsidR="00821824" w:rsidRPr="004C160C">
        <w:t xml:space="preserve"> en</w:t>
      </w:r>
      <w:r w:rsidR="00A75173" w:rsidRPr="004C160C">
        <w:t xml:space="preserve"> 1.517 euro (thans</w:t>
      </w:r>
      <w:r w:rsidR="00821824" w:rsidRPr="004C160C">
        <w:t xml:space="preserve"> </w:t>
      </w:r>
      <w:r w:rsidR="004F0C08">
        <w:t>index 2024=</w:t>
      </w:r>
      <w:r w:rsidR="00ED1D4B" w:rsidRPr="004C160C">
        <w:t>1.8</w:t>
      </w:r>
      <w:r w:rsidR="00404314" w:rsidRPr="004C160C">
        <w:t>84</w:t>
      </w:r>
      <w:r w:rsidR="00821824" w:rsidRPr="004C160C">
        <w:t xml:space="preserve"> </w:t>
      </w:r>
      <w:r w:rsidRPr="004C160C">
        <w:t>euro</w:t>
      </w:r>
      <w:r w:rsidR="00A75173" w:rsidRPr="004C160C">
        <w:t>)</w:t>
      </w:r>
      <w:r w:rsidRPr="004C160C">
        <w:t xml:space="preserve"> ligt;</w:t>
      </w:r>
    </w:p>
    <w:p w14:paraId="45024824" w14:textId="18763480" w:rsidR="00BC1DB2" w:rsidRPr="004C160C" w:rsidRDefault="00883B81" w:rsidP="00C73B6E">
      <w:pPr>
        <w:jc w:val="both"/>
      </w:pPr>
      <w:r w:rsidRPr="004C160C">
        <w:lastRenderedPageBreak/>
        <w:t xml:space="preserve">   2° de alleenstaande persoon met iemand ten laste of de samenwonende met zijn echtgenoot of met iedere andere persoon met wie hij een feitelijk gezin vormt, indien hij bewijst, aan de hand van om het even welk document</w:t>
      </w:r>
      <w:r w:rsidR="00446F44" w:rsidRPr="004C160C">
        <w:t>,</w:t>
      </w:r>
      <w:r w:rsidRPr="004C160C">
        <w:t xml:space="preserve"> dat het maandelijks netto-inkomen </w:t>
      </w:r>
      <w:r w:rsidRPr="004C160C">
        <w:rPr>
          <w:u w:val="single"/>
        </w:rPr>
        <w:t>van het gezin</w:t>
      </w:r>
      <w:r w:rsidRPr="004C160C">
        <w:t xml:space="preserve"> tussen </w:t>
      </w:r>
      <w:r w:rsidR="00A75173" w:rsidRPr="004C160C">
        <w:t>1.517 euro (thans</w:t>
      </w:r>
      <w:r w:rsidR="00821824" w:rsidRPr="004C160C">
        <w:t xml:space="preserve"> </w:t>
      </w:r>
      <w:r w:rsidR="004F0C08">
        <w:t>index 2024=</w:t>
      </w:r>
      <w:r w:rsidR="00821824" w:rsidRPr="004C160C">
        <w:t>1.8</w:t>
      </w:r>
      <w:r w:rsidR="00EE3ADF" w:rsidRPr="004C160C">
        <w:t>84</w:t>
      </w:r>
      <w:r w:rsidR="00A75173" w:rsidRPr="004C160C">
        <w:t xml:space="preserve"> euro)</w:t>
      </w:r>
      <w:r w:rsidR="00821824" w:rsidRPr="004C160C">
        <w:t xml:space="preserve"> en </w:t>
      </w:r>
      <w:r w:rsidR="00A75173" w:rsidRPr="004C160C">
        <w:t>1.807</w:t>
      </w:r>
      <w:r w:rsidR="00D614EC" w:rsidRPr="004C160C">
        <w:t xml:space="preserve"> euro (thans </w:t>
      </w:r>
      <w:r w:rsidR="00951656">
        <w:t>index 2024=</w:t>
      </w:r>
      <w:r w:rsidR="00821824" w:rsidRPr="004C160C">
        <w:t>2.</w:t>
      </w:r>
      <w:r w:rsidR="00EE3ADF" w:rsidRPr="004C160C">
        <w:t>232,26</w:t>
      </w:r>
      <w:r w:rsidR="00821824" w:rsidRPr="004C160C">
        <w:t xml:space="preserve"> </w:t>
      </w:r>
      <w:r w:rsidRPr="004C160C">
        <w:t>euro</w:t>
      </w:r>
      <w:r w:rsidR="00D614EC" w:rsidRPr="004C160C">
        <w:t>)</w:t>
      </w:r>
      <w:r w:rsidRPr="004C160C">
        <w:t xml:space="preserve"> ligt.</w:t>
      </w:r>
    </w:p>
    <w:p w14:paraId="332052CE" w14:textId="04538CFF" w:rsidR="00FB2158" w:rsidRPr="004C160C" w:rsidRDefault="00C73B6E" w:rsidP="00FB2158">
      <w:pPr>
        <w:jc w:val="both"/>
      </w:pPr>
      <w:r w:rsidRPr="004C160C">
        <w:t xml:space="preserve">Wanneer aan de verzoeker </w:t>
      </w:r>
      <w:r w:rsidR="0019698A" w:rsidRPr="004C160C">
        <w:t>kosteloze rechtsbijstand</w:t>
      </w:r>
      <w:r w:rsidRPr="004C160C">
        <w:t xml:space="preserve"> wordt verleend, kan daaraan, al naar gelang van het bedrag van zijn bestaansmiddelen, de voorwaarde worden verbonden dat hij een som</w:t>
      </w:r>
      <w:r w:rsidR="00430B22" w:rsidRPr="00430B22">
        <w:t xml:space="preserve"> </w:t>
      </w:r>
      <w:r w:rsidR="00430B22" w:rsidRPr="004C160C">
        <w:t>dient te storten</w:t>
      </w:r>
      <w:r w:rsidR="00473589" w:rsidRPr="00473589">
        <w:t xml:space="preserve"> </w:t>
      </w:r>
      <w:r w:rsidR="00CC3B6F">
        <w:t xml:space="preserve">aan </w:t>
      </w:r>
      <w:r w:rsidR="00473589" w:rsidRPr="004C160C">
        <w:t xml:space="preserve">de bevoegde ontvanger van de administratie van de Federale Overheidsdienst Financiën </w:t>
      </w:r>
      <w:r w:rsidR="00CC3B6F">
        <w:t xml:space="preserve">die </w:t>
      </w:r>
      <w:r w:rsidR="00473589" w:rsidRPr="004C160C">
        <w:t>belast met de inning en de invordering van de niet-fiscale schuldvorderingen</w:t>
      </w:r>
      <w:r w:rsidR="00CC3B6F">
        <w:t xml:space="preserve">. Deze </w:t>
      </w:r>
      <w:r w:rsidR="00473589">
        <w:t xml:space="preserve">som </w:t>
      </w:r>
      <w:r w:rsidR="00CC3B6F">
        <w:t xml:space="preserve">wordt </w:t>
      </w:r>
      <w:r w:rsidRPr="004C160C">
        <w:t>bepa</w:t>
      </w:r>
      <w:r w:rsidR="00CC3B6F">
        <w:t xml:space="preserve">ald </w:t>
      </w:r>
      <w:r w:rsidRPr="004C160C">
        <w:t>in de beslissing die de bijstand verleent.</w:t>
      </w:r>
    </w:p>
    <w:p w14:paraId="1B2C357F" w14:textId="4FB37870" w:rsidR="000531F1" w:rsidRPr="004C160C" w:rsidRDefault="000531F1" w:rsidP="00FB2158">
      <w:pPr>
        <w:jc w:val="both"/>
      </w:pPr>
      <w:r w:rsidRPr="004C160C">
        <w:t>Welke inkomsten worden in aanmerking genomen?</w:t>
      </w:r>
    </w:p>
    <w:p w14:paraId="51DF775A" w14:textId="7A1574CF" w:rsidR="00DC082B" w:rsidRPr="004C160C" w:rsidRDefault="00DC082B" w:rsidP="00C73B6E">
      <w:pPr>
        <w:jc w:val="both"/>
      </w:pPr>
      <w:r w:rsidRPr="004C160C">
        <w:t>Alle mogelijke netto belastbare inkomsten van de rechthebbende</w:t>
      </w:r>
      <w:r w:rsidR="00821824" w:rsidRPr="004C160C">
        <w:t xml:space="preserve"> of diens gezin</w:t>
      </w:r>
      <w:r w:rsidR="00821824" w:rsidRPr="004C160C">
        <w:rPr>
          <w:rStyle w:val="FootnoteReference"/>
        </w:rPr>
        <w:footnoteReference w:id="9"/>
      </w:r>
      <w:r w:rsidRPr="004C160C">
        <w:t>, evenals inkomsten uit beleggingen en verhuring, komen in aanmerking, behalve:</w:t>
      </w:r>
    </w:p>
    <w:p w14:paraId="04F2A984" w14:textId="77777777" w:rsidR="00DC082B" w:rsidRPr="004C160C" w:rsidRDefault="00DC082B" w:rsidP="00717D73">
      <w:pPr>
        <w:spacing w:after="0" w:line="240" w:lineRule="auto"/>
        <w:jc w:val="both"/>
      </w:pPr>
      <w:r w:rsidRPr="004C160C">
        <w:t>•</w:t>
      </w:r>
      <w:r w:rsidRPr="004C160C">
        <w:tab/>
        <w:t>kinderbijslag;</w:t>
      </w:r>
    </w:p>
    <w:p w14:paraId="6C5DDD0E" w14:textId="77777777" w:rsidR="00DC082B" w:rsidRPr="004C160C" w:rsidRDefault="00DC082B" w:rsidP="00717D73">
      <w:pPr>
        <w:spacing w:after="0" w:line="240" w:lineRule="auto"/>
        <w:jc w:val="both"/>
      </w:pPr>
      <w:r w:rsidRPr="004C160C">
        <w:t>•</w:t>
      </w:r>
      <w:r w:rsidRPr="004C160C">
        <w:tab/>
        <w:t>occasionele steun van een derde;</w:t>
      </w:r>
    </w:p>
    <w:p w14:paraId="709663BD" w14:textId="77777777" w:rsidR="004C160C" w:rsidRDefault="00DC082B" w:rsidP="00717D73">
      <w:pPr>
        <w:spacing w:after="0" w:line="240" w:lineRule="auto"/>
        <w:jc w:val="both"/>
      </w:pPr>
      <w:r w:rsidRPr="004C160C">
        <w:t>•</w:t>
      </w:r>
      <w:r w:rsidRPr="004C160C">
        <w:tab/>
        <w:t>inkomsten uit de enige en eigen woning.</w:t>
      </w:r>
    </w:p>
    <w:p w14:paraId="06CB0237" w14:textId="547D2FA3" w:rsidR="00717D73" w:rsidRPr="004C160C" w:rsidRDefault="00717D73" w:rsidP="00717D73">
      <w:pPr>
        <w:spacing w:after="0" w:line="240" w:lineRule="auto"/>
        <w:jc w:val="both"/>
      </w:pPr>
    </w:p>
    <w:p w14:paraId="00DA48F2" w14:textId="02DAC73C" w:rsidR="00883B81" w:rsidRPr="00B829D9" w:rsidRDefault="00883B81" w:rsidP="00C73B6E">
      <w:pPr>
        <w:pStyle w:val="Heading3"/>
        <w:jc w:val="both"/>
        <w:rPr>
          <w:color w:val="auto"/>
          <w:sz w:val="28"/>
        </w:rPr>
      </w:pPr>
      <w:bookmarkStart w:id="8" w:name="_Toc191027065"/>
      <w:r w:rsidRPr="00B829D9">
        <w:rPr>
          <w:color w:val="auto"/>
          <w:sz w:val="28"/>
        </w:rPr>
        <w:t>Bijzonderheden i.v.m. de beoordeling van de inkomensgrenzen.</w:t>
      </w:r>
      <w:bookmarkEnd w:id="8"/>
    </w:p>
    <w:p w14:paraId="6F3A8801" w14:textId="1454CCC9" w:rsidR="00883B81" w:rsidRPr="004C160C" w:rsidRDefault="00883B81" w:rsidP="00C73B6E">
      <w:pPr>
        <w:jc w:val="both"/>
      </w:pPr>
      <w:bookmarkStart w:id="9" w:name="_Hlk176267141"/>
      <w:r w:rsidRPr="004C160C">
        <w:t xml:space="preserve">Voor de vaststelling van de inkomsten wordt rekening gehouden met een aftrek van 20 % van het leefloon per persoon ten laste. Dit betekent concreet dat het in aanmerking komend inkomen </w:t>
      </w:r>
      <w:r w:rsidR="00E510CF" w:rsidRPr="004C160C">
        <w:t xml:space="preserve">verminderd wordt met </w:t>
      </w:r>
      <w:r w:rsidR="00946ACD" w:rsidRPr="004C160C">
        <w:t xml:space="preserve">thans </w:t>
      </w:r>
      <w:r w:rsidR="00821824" w:rsidRPr="004C160C">
        <w:t>348,26</w:t>
      </w:r>
      <w:r w:rsidR="00E510CF" w:rsidRPr="004C160C">
        <w:t xml:space="preserve"> </w:t>
      </w:r>
      <w:r w:rsidR="00946ACD" w:rsidRPr="004C160C">
        <w:t xml:space="preserve">euro </w:t>
      </w:r>
      <w:r w:rsidR="00E510CF" w:rsidRPr="004C160C">
        <w:t xml:space="preserve">per persoon ten laste of m.a.w. de inkomensgrenzen </w:t>
      </w:r>
      <w:r w:rsidR="00821824" w:rsidRPr="004C160C">
        <w:t xml:space="preserve">opgetrokken worden </w:t>
      </w:r>
      <w:r w:rsidRPr="004C160C">
        <w:t>met</w:t>
      </w:r>
      <w:r w:rsidR="00DC082B" w:rsidRPr="004C160C">
        <w:t xml:space="preserve"> </w:t>
      </w:r>
      <w:r w:rsidR="00946ACD" w:rsidRPr="004C160C">
        <w:t xml:space="preserve">thans </w:t>
      </w:r>
      <w:r w:rsidR="00821824" w:rsidRPr="004C160C">
        <w:t xml:space="preserve">348,26 </w:t>
      </w:r>
      <w:r w:rsidR="00946ACD" w:rsidRPr="004C160C">
        <w:t>euro</w:t>
      </w:r>
      <w:r w:rsidR="00951656">
        <w:t xml:space="preserve"> (index 2024)</w:t>
      </w:r>
      <w:r w:rsidRPr="004C160C">
        <w:t>.</w:t>
      </w:r>
    </w:p>
    <w:bookmarkEnd w:id="9"/>
    <w:p w14:paraId="33809130" w14:textId="1942E507" w:rsidR="00883B81" w:rsidRPr="004C160C" w:rsidRDefault="00883B81" w:rsidP="00C73B6E">
      <w:pPr>
        <w:jc w:val="both"/>
      </w:pPr>
      <w:r w:rsidRPr="004C160C">
        <w:t>Eveneens wordt rekening gehouden met de lasten die voortvloeien uit een buitengewone schuldenlast, alsook met elk ander bestaansmiddel, met name beroepsinkomsten</w:t>
      </w:r>
      <w:r w:rsidR="00951656">
        <w:rPr>
          <w:rStyle w:val="FootnoteReference"/>
        </w:rPr>
        <w:footnoteReference w:id="10"/>
      </w:r>
      <w:r w:rsidRPr="004C160C">
        <w:t>, inkomsten uit onroerende goederen, inkomsten uit roerende goederen en diverse inkomsten, kapitalen, voordelen, alsmede tekenen en aanwijzingen waaruit een hogere graad van gegoedheid blijkt dan uit de aangegeven bestaansmiddelen, behoudens de kinderbijslag en de enige en eigen woning.</w:t>
      </w:r>
    </w:p>
    <w:p w14:paraId="75539286" w14:textId="1EED0869" w:rsidR="00E6354F" w:rsidRPr="004C160C" w:rsidRDefault="00883B81" w:rsidP="00E6354F">
      <w:pPr>
        <w:jc w:val="both"/>
      </w:pPr>
      <w:r w:rsidRPr="004C160C">
        <w:t xml:space="preserve">Wanneer de belangen van een persoon strijdig zijn met die van zijn </w:t>
      </w:r>
      <w:proofErr w:type="spellStart"/>
      <w:r w:rsidRPr="004C160C">
        <w:t>echtgeno</w:t>
      </w:r>
      <w:proofErr w:type="spellEnd"/>
      <w:r w:rsidRPr="004C160C">
        <w:t>(o)t(e)e of met die van een persoon met wie hij of zij samenwoont, wordt met het inkomen van deze laatste geen rekening gehouden.</w:t>
      </w:r>
      <w:r w:rsidR="00924718" w:rsidRPr="004C160C">
        <w:t xml:space="preserve"> </w:t>
      </w:r>
      <w:r w:rsidR="00582AA3" w:rsidRPr="004C160C">
        <w:t xml:space="preserve">Hun inkomen wordt </w:t>
      </w:r>
      <w:r w:rsidR="00924718" w:rsidRPr="004C160C">
        <w:t xml:space="preserve">niet samengeteld, zelfs niet als ze nog samenwonen. Zo er kinderen zijn, worden in dit geval de kinderen ten laste </w:t>
      </w:r>
      <w:r w:rsidR="00924718" w:rsidRPr="004C160C">
        <w:lastRenderedPageBreak/>
        <w:t>beschouwd van iedere samenwonende ouder</w:t>
      </w:r>
      <w:r w:rsidR="00946ACD" w:rsidRPr="004C160C">
        <w:t xml:space="preserve"> </w:t>
      </w:r>
      <w:r w:rsidR="00E6354F" w:rsidRPr="004C160C">
        <w:t>tot wanneer er een vonnis is dat bepaalt welke ouder de kinderen</w:t>
      </w:r>
      <w:r w:rsidR="00F36B20" w:rsidRPr="004C160C">
        <w:t xml:space="preserve"> (fiscaal)</w:t>
      </w:r>
      <w:r w:rsidR="00E6354F" w:rsidRPr="004C160C">
        <w:t xml:space="preserve"> ten laste heeft.</w:t>
      </w:r>
    </w:p>
    <w:p w14:paraId="66827482" w14:textId="2EABFA6E" w:rsidR="00883B81" w:rsidRPr="004C160C" w:rsidRDefault="00D31DE1" w:rsidP="00C73B6E">
      <w:pPr>
        <w:jc w:val="both"/>
      </w:pPr>
      <w:r w:rsidRPr="004C160C">
        <w:t>Hetzelfde geldt als er al een verblijfsregeling is met een gelijkmatig verdeeld verblijf, aantoonbaar aan de hand van een vonnis of een bemiddelingsakkoord</w:t>
      </w:r>
      <w:r w:rsidR="00273CAB" w:rsidRPr="004C160C">
        <w:t>. Ook dan worden de beide ouders beschouwd als alleenstaande met gezinslast.</w:t>
      </w:r>
    </w:p>
    <w:p w14:paraId="7D8C3D74" w14:textId="08886FD1" w:rsidR="009F3A79" w:rsidRPr="004C160C" w:rsidRDefault="00372D77" w:rsidP="00C73B6E">
      <w:pPr>
        <w:pStyle w:val="Heading3"/>
        <w:jc w:val="both"/>
        <w:rPr>
          <w:color w:val="auto"/>
        </w:rPr>
      </w:pPr>
      <w:bookmarkStart w:id="10" w:name="_Toc191027066"/>
      <w:r w:rsidRPr="00B829D9">
        <w:rPr>
          <w:color w:val="auto"/>
          <w:sz w:val="28"/>
        </w:rPr>
        <w:t xml:space="preserve">Wat met de kosten van eventueel bij de bemiddeling </w:t>
      </w:r>
      <w:r w:rsidR="007B4725" w:rsidRPr="00B829D9">
        <w:rPr>
          <w:color w:val="auto"/>
          <w:sz w:val="28"/>
        </w:rPr>
        <w:t xml:space="preserve">betrokken </w:t>
      </w:r>
      <w:r w:rsidRPr="00B829D9">
        <w:rPr>
          <w:color w:val="auto"/>
          <w:sz w:val="28"/>
        </w:rPr>
        <w:t>deskundigen</w:t>
      </w:r>
      <w:r w:rsidRPr="004C160C">
        <w:rPr>
          <w:color w:val="auto"/>
        </w:rPr>
        <w:t>?</w:t>
      </w:r>
      <w:bookmarkEnd w:id="10"/>
    </w:p>
    <w:p w14:paraId="645E9D5E" w14:textId="05A4AC04" w:rsidR="00273CAB" w:rsidRPr="004C160C" w:rsidRDefault="00FB311F" w:rsidP="00717D73">
      <w:pPr>
        <w:jc w:val="both"/>
      </w:pPr>
      <w:r w:rsidRPr="004C160C">
        <w:t>D</w:t>
      </w:r>
      <w:r w:rsidR="00372D77" w:rsidRPr="004C160C">
        <w:t xml:space="preserve">e toelating tot de </w:t>
      </w:r>
      <w:r w:rsidR="0019698A" w:rsidRPr="004C160C">
        <w:t>kosteloze rechtsbijstand</w:t>
      </w:r>
      <w:r w:rsidR="00372D77" w:rsidRPr="004C160C">
        <w:t xml:space="preserve"> </w:t>
      </w:r>
      <w:r w:rsidRPr="004C160C">
        <w:t xml:space="preserve">wijst </w:t>
      </w:r>
      <w:r w:rsidR="00372D77" w:rsidRPr="004C160C">
        <w:t xml:space="preserve">de </w:t>
      </w:r>
      <w:r w:rsidR="00E80868">
        <w:t>prestaties</w:t>
      </w:r>
      <w:r w:rsidR="00372D77" w:rsidRPr="004C160C">
        <w:t xml:space="preserve"> aan</w:t>
      </w:r>
      <w:r w:rsidRPr="004C160C">
        <w:t xml:space="preserve"> </w:t>
      </w:r>
      <w:r w:rsidR="00372D77" w:rsidRPr="004C160C">
        <w:t xml:space="preserve">waarvoor </w:t>
      </w:r>
      <w:r w:rsidR="0019698A" w:rsidRPr="004C160C">
        <w:t>kosteloze rechtsbijstand</w:t>
      </w:r>
      <w:r w:rsidR="00372D77" w:rsidRPr="004C160C">
        <w:t xml:space="preserve"> verleend wordt</w:t>
      </w:r>
      <w:r w:rsidRPr="004C160C">
        <w:t>,</w:t>
      </w:r>
      <w:r w:rsidR="00372D77" w:rsidRPr="004C160C">
        <w:t xml:space="preserve"> en in geval van deskundigen </w:t>
      </w:r>
      <w:r w:rsidRPr="004C160C">
        <w:t xml:space="preserve">enkel bij een door de rechter bevolen deskundigenonderzoek. Bijgevolg is er geen andere weg </w:t>
      </w:r>
      <w:r w:rsidR="00174446" w:rsidRPr="004C160C">
        <w:t>bij bemiddeling</w:t>
      </w:r>
      <w:r w:rsidR="009555D6">
        <w:t xml:space="preserve"> pro bono</w:t>
      </w:r>
      <w:r w:rsidR="00174446" w:rsidRPr="004C160C">
        <w:t xml:space="preserve">, </w:t>
      </w:r>
      <w:r w:rsidRPr="004C160C">
        <w:t xml:space="preserve">dan een aanstellingsbevel van een </w:t>
      </w:r>
      <w:r w:rsidR="00174446" w:rsidRPr="004C160C">
        <w:t xml:space="preserve">(door partijen) </w:t>
      </w:r>
      <w:r w:rsidRPr="004C160C">
        <w:t xml:space="preserve">aangewezen deskundige uit te lokken onder het regime van </w:t>
      </w:r>
      <w:r w:rsidR="0019698A" w:rsidRPr="004C160C">
        <w:t>kosteloze rechtsbijstand</w:t>
      </w:r>
      <w:r w:rsidRPr="004C160C">
        <w:t>.</w:t>
      </w:r>
    </w:p>
    <w:p w14:paraId="6F0335B9" w14:textId="2638A637" w:rsidR="002920C0" w:rsidRDefault="00883B81" w:rsidP="002920C0">
      <w:pPr>
        <w:pStyle w:val="Heading3"/>
        <w:jc w:val="both"/>
        <w:rPr>
          <w:color w:val="auto"/>
        </w:rPr>
      </w:pPr>
      <w:bookmarkStart w:id="11" w:name="_Toc191027067"/>
      <w:r w:rsidRPr="004C160C">
        <w:rPr>
          <w:color w:val="auto"/>
        </w:rPr>
        <w:t>Samen</w:t>
      </w:r>
      <w:r w:rsidR="002920C0" w:rsidRPr="004C160C">
        <w:rPr>
          <w:color w:val="auto"/>
        </w:rPr>
        <w:t>gevat</w:t>
      </w:r>
      <w:r w:rsidR="009555D6">
        <w:rPr>
          <w:color w:val="auto"/>
        </w:rPr>
        <w:t xml:space="preserve"> op basis index 2024</w:t>
      </w:r>
      <w:r w:rsidR="002920C0" w:rsidRPr="004C160C">
        <w:rPr>
          <w:color w:val="auto"/>
        </w:rPr>
        <w:t>:</w:t>
      </w:r>
      <w:bookmarkEnd w:id="11"/>
    </w:p>
    <w:p w14:paraId="60D7C022" w14:textId="77777777" w:rsidR="004C160C" w:rsidRPr="004C160C" w:rsidRDefault="004C160C" w:rsidP="004C160C"/>
    <w:tbl>
      <w:tblPr>
        <w:tblW w:w="6949" w:type="dxa"/>
        <w:tblLayout w:type="fixed"/>
        <w:tblCellMar>
          <w:left w:w="0" w:type="dxa"/>
          <w:right w:w="0" w:type="dxa"/>
        </w:tblCellMar>
        <w:tblLook w:val="04A0" w:firstRow="1" w:lastRow="0" w:firstColumn="1" w:lastColumn="0" w:noHBand="0" w:noVBand="1"/>
      </w:tblPr>
      <w:tblGrid>
        <w:gridCol w:w="1875"/>
        <w:gridCol w:w="2378"/>
        <w:gridCol w:w="2696"/>
      </w:tblGrid>
      <w:tr w:rsidR="00883B81" w:rsidRPr="004C160C" w14:paraId="568E04FD" w14:textId="77777777" w:rsidTr="00EF04F1">
        <w:tc>
          <w:tcPr>
            <w:tcW w:w="1875" w:type="dxa"/>
          </w:tcPr>
          <w:p w14:paraId="4FEEAC53" w14:textId="77777777" w:rsidR="00883B81" w:rsidRPr="004C160C" w:rsidRDefault="00883B81" w:rsidP="00EF04F1">
            <w:pPr>
              <w:widowControl w:val="0"/>
              <w:suppressLineNumbers/>
              <w:suppressAutoHyphens/>
              <w:spacing w:after="0" w:line="240" w:lineRule="auto"/>
              <w:jc w:val="center"/>
              <w:rPr>
                <w:rFonts w:ascii="Noto Sans" w:eastAsia="Droid Sans Fallback" w:hAnsi="Noto Sans" w:cs="FreeSans"/>
                <w:sz w:val="21"/>
                <w:szCs w:val="24"/>
                <w:lang w:eastAsia="zh-CN" w:bidi="hi-IN"/>
                <w14:ligatures w14:val="none"/>
              </w:rPr>
            </w:pPr>
            <w:bookmarkStart w:id="12" w:name="_Hlk176268697"/>
          </w:p>
        </w:tc>
        <w:tc>
          <w:tcPr>
            <w:tcW w:w="2378" w:type="dxa"/>
          </w:tcPr>
          <w:p w14:paraId="1255C219" w14:textId="2F883A02" w:rsidR="00883B81" w:rsidRPr="004C160C" w:rsidRDefault="00883B81" w:rsidP="00EF04F1">
            <w:pPr>
              <w:widowControl w:val="0"/>
              <w:suppressLineNumbers/>
              <w:suppressAutoHyphens/>
              <w:spacing w:after="0" w:line="240" w:lineRule="auto"/>
              <w:jc w:val="right"/>
              <w:rPr>
                <w:rFonts w:ascii="Noto Sans" w:eastAsia="Droid Sans Fallback" w:hAnsi="Noto Sans" w:cs="FreeSans"/>
                <w:i/>
                <w:iCs/>
                <w:sz w:val="21"/>
                <w:szCs w:val="24"/>
                <w:lang w:eastAsia="zh-CN" w:bidi="hi-IN"/>
                <w14:ligatures w14:val="none"/>
              </w:rPr>
            </w:pPr>
            <w:r w:rsidRPr="004C160C">
              <w:rPr>
                <w:rFonts w:ascii="Noto Sans" w:eastAsia="Droid Sans Fallback" w:hAnsi="Noto Sans" w:cs="FreeSans"/>
                <w:i/>
                <w:iCs/>
                <w:sz w:val="21"/>
                <w:szCs w:val="24"/>
                <w:lang w:eastAsia="zh-CN" w:bidi="hi-IN"/>
                <w14:ligatures w14:val="none"/>
              </w:rPr>
              <w:t>volledig</w:t>
            </w:r>
            <w:r w:rsidR="00465238" w:rsidRPr="004C160C">
              <w:rPr>
                <w:rFonts w:ascii="Noto Sans" w:eastAsia="Droid Sans Fallback" w:hAnsi="Noto Sans" w:cs="FreeSans"/>
                <w:i/>
                <w:iCs/>
                <w:sz w:val="21"/>
                <w:szCs w:val="24"/>
                <w:lang w:eastAsia="zh-CN" w:bidi="hi-IN"/>
                <w14:ligatures w14:val="none"/>
              </w:rPr>
              <w:t>e</w:t>
            </w:r>
            <w:r w:rsidRPr="004C160C">
              <w:rPr>
                <w:rFonts w:ascii="Noto Sans" w:eastAsia="Droid Sans Fallback" w:hAnsi="Noto Sans" w:cs="FreeSans"/>
                <w:i/>
                <w:iCs/>
                <w:sz w:val="21"/>
                <w:szCs w:val="24"/>
                <w:lang w:eastAsia="zh-CN" w:bidi="hi-IN"/>
                <w14:ligatures w14:val="none"/>
              </w:rPr>
              <w:t xml:space="preserve"> kosteloos</w:t>
            </w:r>
            <w:r w:rsidR="00465238" w:rsidRPr="004C160C">
              <w:rPr>
                <w:rFonts w:ascii="Noto Sans" w:eastAsia="Droid Sans Fallback" w:hAnsi="Noto Sans" w:cs="FreeSans"/>
                <w:i/>
                <w:iCs/>
                <w:sz w:val="21"/>
                <w:szCs w:val="24"/>
                <w:lang w:eastAsia="zh-CN" w:bidi="hi-IN"/>
                <w14:ligatures w14:val="none"/>
              </w:rPr>
              <w:t>heid</w:t>
            </w:r>
          </w:p>
        </w:tc>
        <w:tc>
          <w:tcPr>
            <w:tcW w:w="2693" w:type="dxa"/>
          </w:tcPr>
          <w:p w14:paraId="7F03F9AB" w14:textId="0B2EC9D0" w:rsidR="00883B81" w:rsidRPr="004C160C" w:rsidRDefault="00883B81" w:rsidP="00EF04F1">
            <w:pPr>
              <w:widowControl w:val="0"/>
              <w:suppressLineNumbers/>
              <w:suppressAutoHyphens/>
              <w:spacing w:after="0" w:line="240" w:lineRule="auto"/>
              <w:jc w:val="right"/>
              <w:rPr>
                <w:rFonts w:ascii="Noto Sans" w:eastAsia="Droid Sans Fallback" w:hAnsi="Noto Sans" w:cs="FreeSans"/>
                <w:i/>
                <w:iCs/>
                <w:sz w:val="21"/>
                <w:szCs w:val="24"/>
                <w:lang w:eastAsia="zh-CN" w:bidi="hi-IN"/>
                <w14:ligatures w14:val="none"/>
              </w:rPr>
            </w:pPr>
            <w:r w:rsidRPr="004C160C">
              <w:rPr>
                <w:rFonts w:ascii="Noto Sans" w:eastAsia="Droid Sans Fallback" w:hAnsi="Noto Sans" w:cs="FreeSans"/>
                <w:i/>
                <w:iCs/>
                <w:sz w:val="21"/>
                <w:szCs w:val="24"/>
                <w:lang w:eastAsia="zh-CN" w:bidi="hi-IN"/>
                <w14:ligatures w14:val="none"/>
              </w:rPr>
              <w:t>gedeeltelijk</w:t>
            </w:r>
            <w:r w:rsidR="00465238" w:rsidRPr="004C160C">
              <w:rPr>
                <w:rFonts w:ascii="Noto Sans" w:eastAsia="Droid Sans Fallback" w:hAnsi="Noto Sans" w:cs="FreeSans"/>
                <w:i/>
                <w:iCs/>
                <w:sz w:val="21"/>
                <w:szCs w:val="24"/>
                <w:lang w:eastAsia="zh-CN" w:bidi="hi-IN"/>
                <w14:ligatures w14:val="none"/>
              </w:rPr>
              <w:t>e</w:t>
            </w:r>
            <w:r w:rsidRPr="004C160C">
              <w:rPr>
                <w:rFonts w:ascii="Noto Sans" w:eastAsia="Droid Sans Fallback" w:hAnsi="Noto Sans" w:cs="FreeSans"/>
                <w:i/>
                <w:iCs/>
                <w:sz w:val="21"/>
                <w:szCs w:val="24"/>
                <w:lang w:eastAsia="zh-CN" w:bidi="hi-IN"/>
                <w14:ligatures w14:val="none"/>
              </w:rPr>
              <w:t xml:space="preserve"> kosteloos</w:t>
            </w:r>
            <w:r w:rsidR="00465238" w:rsidRPr="004C160C">
              <w:rPr>
                <w:rFonts w:ascii="Noto Sans" w:eastAsia="Droid Sans Fallback" w:hAnsi="Noto Sans" w:cs="FreeSans"/>
                <w:i/>
                <w:iCs/>
                <w:sz w:val="21"/>
                <w:szCs w:val="24"/>
                <w:lang w:eastAsia="zh-CN" w:bidi="hi-IN"/>
                <w14:ligatures w14:val="none"/>
              </w:rPr>
              <w:t>heid</w:t>
            </w:r>
          </w:p>
        </w:tc>
      </w:tr>
      <w:tr w:rsidR="00883B81" w:rsidRPr="004C160C" w14:paraId="6F1D0638" w14:textId="77777777" w:rsidTr="00EF04F1">
        <w:tc>
          <w:tcPr>
            <w:tcW w:w="1875" w:type="dxa"/>
          </w:tcPr>
          <w:p w14:paraId="21623F18" w14:textId="77777777" w:rsidR="00883B81" w:rsidRPr="004C160C" w:rsidRDefault="00883B81" w:rsidP="00C73B6E">
            <w:pPr>
              <w:widowControl w:val="0"/>
              <w:suppressLineNumbers/>
              <w:suppressAutoHyphens/>
              <w:spacing w:after="0" w:line="240" w:lineRule="auto"/>
              <w:jc w:val="both"/>
              <w:rPr>
                <w:rFonts w:ascii="Noto Sans" w:eastAsia="Droid Sans Fallback" w:hAnsi="Noto Sans" w:cs="FreeSans"/>
                <w:i/>
                <w:iCs/>
                <w:sz w:val="21"/>
                <w:szCs w:val="24"/>
                <w:lang w:eastAsia="zh-CN" w:bidi="hi-IN"/>
                <w14:ligatures w14:val="none"/>
              </w:rPr>
            </w:pPr>
            <w:r w:rsidRPr="004C160C">
              <w:rPr>
                <w:rFonts w:ascii="Noto Sans" w:eastAsia="Droid Sans Fallback" w:hAnsi="Noto Sans" w:cs="FreeSans"/>
                <w:i/>
                <w:iCs/>
                <w:sz w:val="21"/>
                <w:szCs w:val="24"/>
                <w:lang w:eastAsia="zh-CN" w:bidi="hi-IN"/>
                <w14:ligatures w14:val="none"/>
              </w:rPr>
              <w:t>Alleenstaande</w:t>
            </w:r>
          </w:p>
        </w:tc>
        <w:tc>
          <w:tcPr>
            <w:tcW w:w="2378" w:type="dxa"/>
          </w:tcPr>
          <w:p w14:paraId="511B45BF" w14:textId="3B1D19E6" w:rsidR="00883B81" w:rsidRPr="004C160C" w:rsidRDefault="00ED503D"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1.5</w:t>
            </w:r>
            <w:r w:rsidR="00F36B20" w:rsidRPr="004C160C">
              <w:rPr>
                <w:rFonts w:ascii="Noto Sans" w:eastAsia="Droid Sans Fallback" w:hAnsi="Noto Sans" w:cs="FreeSans"/>
                <w:sz w:val="21"/>
                <w:szCs w:val="24"/>
                <w:lang w:eastAsia="zh-CN" w:bidi="hi-IN"/>
                <w14:ligatures w14:val="none"/>
              </w:rPr>
              <w:t>82</w:t>
            </w:r>
          </w:p>
        </w:tc>
        <w:tc>
          <w:tcPr>
            <w:tcW w:w="2696" w:type="dxa"/>
          </w:tcPr>
          <w:p w14:paraId="1E4F9BE9" w14:textId="259DE4FB" w:rsidR="00883B81" w:rsidRPr="004C160C" w:rsidRDefault="00ED503D"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1.8</w:t>
            </w:r>
            <w:r w:rsidR="00F36B20" w:rsidRPr="004C160C">
              <w:rPr>
                <w:rFonts w:ascii="Noto Sans" w:eastAsia="Droid Sans Fallback" w:hAnsi="Noto Sans" w:cs="FreeSans"/>
                <w:sz w:val="21"/>
                <w:szCs w:val="24"/>
                <w:lang w:eastAsia="zh-CN" w:bidi="hi-IN"/>
                <w14:ligatures w14:val="none"/>
              </w:rPr>
              <w:t>84</w:t>
            </w:r>
          </w:p>
        </w:tc>
      </w:tr>
      <w:tr w:rsidR="00883B81" w:rsidRPr="004C160C" w14:paraId="30799C83" w14:textId="77777777" w:rsidTr="00EF04F1">
        <w:tc>
          <w:tcPr>
            <w:tcW w:w="1875" w:type="dxa"/>
          </w:tcPr>
          <w:p w14:paraId="4784849C" w14:textId="77777777" w:rsidR="00883B81" w:rsidRPr="004C160C" w:rsidRDefault="00883B81" w:rsidP="00C73B6E">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p>
        </w:tc>
        <w:tc>
          <w:tcPr>
            <w:tcW w:w="2378" w:type="dxa"/>
          </w:tcPr>
          <w:p w14:paraId="41E02EA9" w14:textId="77777777" w:rsidR="00883B81" w:rsidRPr="004C160C" w:rsidRDefault="00883B81"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p>
        </w:tc>
        <w:tc>
          <w:tcPr>
            <w:tcW w:w="2696" w:type="dxa"/>
          </w:tcPr>
          <w:p w14:paraId="506AE901" w14:textId="77777777" w:rsidR="00883B81" w:rsidRPr="004C160C" w:rsidRDefault="00883B81"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p>
        </w:tc>
      </w:tr>
      <w:tr w:rsidR="00883B81" w:rsidRPr="004C160C" w14:paraId="0232AB64" w14:textId="77777777" w:rsidTr="00EF04F1">
        <w:tc>
          <w:tcPr>
            <w:tcW w:w="6949" w:type="dxa"/>
            <w:gridSpan w:val="3"/>
          </w:tcPr>
          <w:p w14:paraId="44761C90" w14:textId="77777777" w:rsidR="00883B81" w:rsidRPr="004C160C" w:rsidRDefault="00883B81" w:rsidP="00EF04F1">
            <w:pPr>
              <w:widowControl w:val="0"/>
              <w:suppressLineNumbers/>
              <w:suppressAutoHyphens/>
              <w:spacing w:after="0" w:line="240" w:lineRule="auto"/>
              <w:jc w:val="right"/>
              <w:rPr>
                <w:rFonts w:ascii="Noto Sans" w:eastAsia="Droid Sans Fallback" w:hAnsi="Noto Sans" w:cs="FreeSans"/>
                <w:i/>
                <w:iCs/>
                <w:sz w:val="21"/>
                <w:szCs w:val="24"/>
                <w:lang w:eastAsia="zh-CN" w:bidi="hi-IN"/>
                <w14:ligatures w14:val="none"/>
              </w:rPr>
            </w:pPr>
            <w:r w:rsidRPr="004C160C">
              <w:rPr>
                <w:rFonts w:ascii="Noto Sans" w:eastAsia="Droid Sans Fallback" w:hAnsi="Noto Sans" w:cs="FreeSans"/>
                <w:i/>
                <w:iCs/>
                <w:sz w:val="21"/>
                <w:szCs w:val="24"/>
                <w:lang w:eastAsia="zh-CN" w:bidi="hi-IN"/>
                <w14:ligatures w14:val="none"/>
              </w:rPr>
              <w:t>Gehuwd, samenwonend, alleenstaand met personen ten laste</w:t>
            </w:r>
          </w:p>
        </w:tc>
      </w:tr>
      <w:tr w:rsidR="00883B81" w:rsidRPr="004C160C" w14:paraId="3FFDD0B4" w14:textId="77777777" w:rsidTr="00EF04F1">
        <w:tc>
          <w:tcPr>
            <w:tcW w:w="1875" w:type="dxa"/>
          </w:tcPr>
          <w:p w14:paraId="6CE5BE18" w14:textId="77777777" w:rsidR="00883B81" w:rsidRPr="004C160C" w:rsidRDefault="00883B81" w:rsidP="00C73B6E">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geen kinderen</w:t>
            </w:r>
          </w:p>
        </w:tc>
        <w:tc>
          <w:tcPr>
            <w:tcW w:w="2378" w:type="dxa"/>
          </w:tcPr>
          <w:p w14:paraId="44BA835A" w14:textId="7C0089A7" w:rsidR="00883B81" w:rsidRPr="004C160C" w:rsidRDefault="00ED503D"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1.8</w:t>
            </w:r>
            <w:r w:rsidR="00F36B20" w:rsidRPr="004C160C">
              <w:rPr>
                <w:rFonts w:ascii="Noto Sans" w:eastAsia="Droid Sans Fallback" w:hAnsi="Noto Sans" w:cs="FreeSans"/>
                <w:sz w:val="21"/>
                <w:szCs w:val="24"/>
                <w:lang w:eastAsia="zh-CN" w:bidi="hi-IN"/>
                <w14:ligatures w14:val="none"/>
              </w:rPr>
              <w:t>84</w:t>
            </w:r>
          </w:p>
        </w:tc>
        <w:tc>
          <w:tcPr>
            <w:tcW w:w="2696" w:type="dxa"/>
          </w:tcPr>
          <w:p w14:paraId="424DDC00" w14:textId="16CAE61C" w:rsidR="00883B81" w:rsidRPr="004C160C" w:rsidRDefault="00F36B20"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2.232,26</w:t>
            </w:r>
          </w:p>
        </w:tc>
      </w:tr>
      <w:tr w:rsidR="00883B81" w:rsidRPr="004C160C" w14:paraId="089650BC" w14:textId="77777777" w:rsidTr="00EF04F1">
        <w:tc>
          <w:tcPr>
            <w:tcW w:w="1875" w:type="dxa"/>
          </w:tcPr>
          <w:p w14:paraId="073C6807" w14:textId="77777777" w:rsidR="00883B81" w:rsidRPr="004C160C" w:rsidRDefault="00883B81" w:rsidP="00C73B6E">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1 kind</w:t>
            </w:r>
          </w:p>
        </w:tc>
        <w:tc>
          <w:tcPr>
            <w:tcW w:w="2378" w:type="dxa"/>
          </w:tcPr>
          <w:p w14:paraId="336F97D4" w14:textId="43945B29" w:rsidR="00883B81" w:rsidRPr="004C160C" w:rsidRDefault="00EE3ADF"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2.232,26</w:t>
            </w:r>
          </w:p>
        </w:tc>
        <w:tc>
          <w:tcPr>
            <w:tcW w:w="2696" w:type="dxa"/>
          </w:tcPr>
          <w:p w14:paraId="5B207E33" w14:textId="5A608E23" w:rsidR="00883B81" w:rsidRPr="004C160C" w:rsidRDefault="00EE3ADF"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2.532,26</w:t>
            </w:r>
          </w:p>
        </w:tc>
      </w:tr>
      <w:tr w:rsidR="00883B81" w:rsidRPr="004C160C" w14:paraId="68EEC166" w14:textId="77777777" w:rsidTr="00EF04F1">
        <w:tc>
          <w:tcPr>
            <w:tcW w:w="1875" w:type="dxa"/>
          </w:tcPr>
          <w:p w14:paraId="09A3E67C" w14:textId="77777777" w:rsidR="00883B81" w:rsidRPr="004C160C" w:rsidRDefault="00883B81" w:rsidP="00C73B6E">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2 kinderen</w:t>
            </w:r>
          </w:p>
        </w:tc>
        <w:tc>
          <w:tcPr>
            <w:tcW w:w="2378" w:type="dxa"/>
          </w:tcPr>
          <w:p w14:paraId="6FCDE0A3" w14:textId="56AFCFCC" w:rsidR="00883B81" w:rsidRPr="004C160C" w:rsidRDefault="00EE3ADF"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2.580,52</w:t>
            </w:r>
          </w:p>
        </w:tc>
        <w:tc>
          <w:tcPr>
            <w:tcW w:w="2696" w:type="dxa"/>
          </w:tcPr>
          <w:p w14:paraId="482FB2E4" w14:textId="6628517F" w:rsidR="00883B81" w:rsidRPr="004C160C" w:rsidRDefault="00EE3ADF"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2.880,52</w:t>
            </w:r>
          </w:p>
        </w:tc>
      </w:tr>
      <w:tr w:rsidR="00883B81" w:rsidRPr="004C160C" w14:paraId="7F6A078C" w14:textId="77777777" w:rsidTr="00EF04F1">
        <w:tc>
          <w:tcPr>
            <w:tcW w:w="1875" w:type="dxa"/>
          </w:tcPr>
          <w:p w14:paraId="2A7E4777" w14:textId="77777777" w:rsidR="00883B81" w:rsidRPr="004C160C" w:rsidRDefault="00883B81" w:rsidP="00C73B6E">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3 kinderen</w:t>
            </w:r>
          </w:p>
        </w:tc>
        <w:tc>
          <w:tcPr>
            <w:tcW w:w="2378" w:type="dxa"/>
          </w:tcPr>
          <w:p w14:paraId="498858CD" w14:textId="5DBF76BB" w:rsidR="00883B81" w:rsidRPr="004C160C" w:rsidRDefault="00EE3ADF"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2.928,78</w:t>
            </w:r>
          </w:p>
        </w:tc>
        <w:tc>
          <w:tcPr>
            <w:tcW w:w="2696" w:type="dxa"/>
          </w:tcPr>
          <w:p w14:paraId="0EC38FA3" w14:textId="7296A29D" w:rsidR="00883B81" w:rsidRPr="004C160C" w:rsidRDefault="00EE3ADF"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3.228,78</w:t>
            </w:r>
          </w:p>
        </w:tc>
      </w:tr>
      <w:tr w:rsidR="00883B81" w:rsidRPr="0037555A" w14:paraId="08B24F6E" w14:textId="77777777" w:rsidTr="00EF04F1">
        <w:tc>
          <w:tcPr>
            <w:tcW w:w="1875" w:type="dxa"/>
          </w:tcPr>
          <w:p w14:paraId="21B093ED" w14:textId="77777777" w:rsidR="00883B81" w:rsidRPr="004C160C" w:rsidRDefault="00883B81" w:rsidP="00C73B6E">
            <w:pPr>
              <w:widowControl w:val="0"/>
              <w:suppressLineNumbers/>
              <w:suppressAutoHyphens/>
              <w:spacing w:after="0" w:line="240" w:lineRule="auto"/>
              <w:jc w:val="both"/>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4 kinderen</w:t>
            </w:r>
          </w:p>
        </w:tc>
        <w:tc>
          <w:tcPr>
            <w:tcW w:w="2378" w:type="dxa"/>
          </w:tcPr>
          <w:p w14:paraId="0E27AD90" w14:textId="39F48546" w:rsidR="00883B81" w:rsidRPr="004C160C" w:rsidRDefault="00EE3ADF"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3.277,04</w:t>
            </w:r>
          </w:p>
        </w:tc>
        <w:tc>
          <w:tcPr>
            <w:tcW w:w="2696" w:type="dxa"/>
          </w:tcPr>
          <w:p w14:paraId="233A2536" w14:textId="3637608E" w:rsidR="00883B81" w:rsidRPr="004C160C" w:rsidRDefault="008543DE" w:rsidP="00EF04F1">
            <w:pPr>
              <w:widowControl w:val="0"/>
              <w:suppressLineNumbers/>
              <w:suppressAutoHyphens/>
              <w:spacing w:after="0" w:line="240" w:lineRule="auto"/>
              <w:jc w:val="right"/>
              <w:rPr>
                <w:rFonts w:ascii="Noto Sans" w:eastAsia="Droid Sans Fallback" w:hAnsi="Noto Sans" w:cs="FreeSans"/>
                <w:sz w:val="21"/>
                <w:szCs w:val="24"/>
                <w:lang w:eastAsia="zh-CN" w:bidi="hi-IN"/>
                <w14:ligatures w14:val="none"/>
              </w:rPr>
            </w:pPr>
            <w:r w:rsidRPr="004C160C">
              <w:rPr>
                <w:rFonts w:ascii="Noto Sans" w:eastAsia="Droid Sans Fallback" w:hAnsi="Noto Sans" w:cs="FreeSans"/>
                <w:sz w:val="21"/>
                <w:szCs w:val="24"/>
                <w:lang w:eastAsia="zh-CN" w:bidi="hi-IN"/>
                <w14:ligatures w14:val="none"/>
              </w:rPr>
              <w:t>3.5</w:t>
            </w:r>
            <w:r w:rsidR="00EE3ADF" w:rsidRPr="004C160C">
              <w:rPr>
                <w:rFonts w:ascii="Noto Sans" w:eastAsia="Droid Sans Fallback" w:hAnsi="Noto Sans" w:cs="FreeSans"/>
                <w:sz w:val="21"/>
                <w:szCs w:val="24"/>
                <w:lang w:eastAsia="zh-CN" w:bidi="hi-IN"/>
                <w14:ligatures w14:val="none"/>
              </w:rPr>
              <w:t>77</w:t>
            </w:r>
            <w:r w:rsidRPr="004C160C">
              <w:rPr>
                <w:rFonts w:ascii="Noto Sans" w:eastAsia="Droid Sans Fallback" w:hAnsi="Noto Sans" w:cs="FreeSans"/>
                <w:sz w:val="21"/>
                <w:szCs w:val="24"/>
                <w:lang w:eastAsia="zh-CN" w:bidi="hi-IN"/>
                <w14:ligatures w14:val="none"/>
              </w:rPr>
              <w:t>,04</w:t>
            </w:r>
          </w:p>
        </w:tc>
      </w:tr>
      <w:bookmarkEnd w:id="12"/>
    </w:tbl>
    <w:p w14:paraId="45DA4993" w14:textId="77777777" w:rsidR="00465238" w:rsidRPr="0037555A" w:rsidRDefault="00465238" w:rsidP="00C73B6E">
      <w:pPr>
        <w:jc w:val="both"/>
        <w:rPr>
          <w:highlight w:val="green"/>
        </w:rPr>
      </w:pPr>
    </w:p>
    <w:p w14:paraId="0CB5FC80" w14:textId="1967D5BF" w:rsidR="00883B81" w:rsidRPr="00EF04F1" w:rsidRDefault="00740D96" w:rsidP="00C73B6E">
      <w:pPr>
        <w:jc w:val="both"/>
        <w:rPr>
          <w:strike/>
        </w:rPr>
      </w:pPr>
      <w:r w:rsidRPr="00EF04F1">
        <w:t xml:space="preserve">De inkomensgrenzen vind je op de website van de Federale Bemiddelingscommissie in de betreffende </w:t>
      </w:r>
      <w:r w:rsidR="00891000">
        <w:t>brochure</w:t>
      </w:r>
      <w:r w:rsidR="009555D6">
        <w:rPr>
          <w:rStyle w:val="FootnoteReference"/>
        </w:rPr>
        <w:footnoteReference w:id="11"/>
      </w:r>
      <w:r w:rsidRPr="00EF04F1">
        <w:t>. Ze worden minstens één keer per jaar bijgewerkt op 1 september</w:t>
      </w:r>
      <w:r w:rsidR="00273CAB" w:rsidRPr="00EF04F1">
        <w:t>.</w:t>
      </w:r>
    </w:p>
    <w:p w14:paraId="42B65C79" w14:textId="0FD8E846" w:rsidR="004469EC" w:rsidRDefault="00924718" w:rsidP="00C73B6E">
      <w:pPr>
        <w:jc w:val="both"/>
      </w:pPr>
      <w:r w:rsidRPr="00EF04F1">
        <w:t>Vanaf 1 september 2024 zullen de bedragen jaarlijks worden aangepast op basis van de evolutie van het indexcijfer van</w:t>
      </w:r>
      <w:r w:rsidR="00273CAB" w:rsidRPr="00EF04F1">
        <w:t xml:space="preserve"> de consumptieprijzen</w:t>
      </w:r>
      <w:r w:rsidRPr="00EF04F1">
        <w:t>.</w:t>
      </w:r>
    </w:p>
    <w:p w14:paraId="364A09DC" w14:textId="5E40BB4A" w:rsidR="00725BA1" w:rsidRDefault="00725BA1" w:rsidP="00C73B6E">
      <w:pPr>
        <w:pStyle w:val="Heading2"/>
        <w:jc w:val="both"/>
        <w:rPr>
          <w:color w:val="auto"/>
        </w:rPr>
      </w:pPr>
      <w:bookmarkStart w:id="13" w:name="_Toc191027068"/>
      <w:r w:rsidRPr="00725BA1">
        <w:rPr>
          <w:color w:val="auto"/>
        </w:rPr>
        <w:t>Bewijs van ontoereikende middelen en toe te voegen stukken.</w:t>
      </w:r>
      <w:bookmarkEnd w:id="13"/>
    </w:p>
    <w:p w14:paraId="511A4558" w14:textId="2CB914EA" w:rsidR="00725BA1" w:rsidRDefault="00D200B5" w:rsidP="00C73B6E">
      <w:pPr>
        <w:jc w:val="both"/>
      </w:pPr>
      <w:r>
        <w:t xml:space="preserve">Ofschoon het gerechtelijk wetboek enkel verwijst naar het aanslagbiljet van het laatste jaar, blijkt uit de praktijk dat volgende stukken </w:t>
      </w:r>
      <w:r w:rsidR="00273CAB">
        <w:rPr>
          <w:b/>
          <w:bCs/>
        </w:rPr>
        <w:t xml:space="preserve">van recente datum </w:t>
      </w:r>
      <w:r>
        <w:t>bij een aanvraag / verzoekschrift moeten gevoegd worden:</w:t>
      </w:r>
    </w:p>
    <w:p w14:paraId="43846AE0" w14:textId="71EFC182" w:rsidR="00D200B5" w:rsidRDefault="00D200B5" w:rsidP="00C73B6E">
      <w:pPr>
        <w:pStyle w:val="ListParagraph"/>
        <w:numPr>
          <w:ilvl w:val="0"/>
          <w:numId w:val="2"/>
        </w:numPr>
        <w:jc w:val="both"/>
      </w:pPr>
      <w:r>
        <w:t>een attest van gezinssamenstelling</w:t>
      </w:r>
    </w:p>
    <w:p w14:paraId="4A04E6FF" w14:textId="4666F05F" w:rsidR="00D200B5" w:rsidRDefault="00465238" w:rsidP="00C73B6E">
      <w:pPr>
        <w:pStyle w:val="ListParagraph"/>
        <w:numPr>
          <w:ilvl w:val="0"/>
          <w:numId w:val="2"/>
        </w:numPr>
        <w:jc w:val="both"/>
      </w:pPr>
      <w:r>
        <w:t>d</w:t>
      </w:r>
      <w:r w:rsidR="00D200B5">
        <w:t>e inkomstenbewijzen van de laatste drie maanden als deze blijken uit loonfiches, beslissingen van bevoegde autoriteiten m.b.t. vervangingsinkomens</w:t>
      </w:r>
      <w:r>
        <w:t>, ..</w:t>
      </w:r>
      <w:r w:rsidR="00D200B5">
        <w:t>.</w:t>
      </w:r>
    </w:p>
    <w:p w14:paraId="391E9363" w14:textId="4FFA0745" w:rsidR="0073657C" w:rsidRDefault="00D200B5" w:rsidP="00C73B6E">
      <w:pPr>
        <w:jc w:val="both"/>
      </w:pPr>
      <w:r>
        <w:t>Als het maandloon iedere maand verschillend is, neem dan het gemiddelde van de laatste drie maanden. Maak hiervoor een duidelijk overzicht in een begeleidend schrijven.</w:t>
      </w:r>
    </w:p>
    <w:p w14:paraId="220E8731" w14:textId="0B3E7085" w:rsidR="00582AA3" w:rsidRDefault="00D83346" w:rsidP="00582AA3">
      <w:pPr>
        <w:jc w:val="both"/>
      </w:pPr>
      <w:r>
        <w:lastRenderedPageBreak/>
        <w:t>Voorbeelden</w:t>
      </w:r>
      <w:r w:rsidR="00D200B5">
        <w:t xml:space="preserve"> van</w:t>
      </w:r>
      <w:r w:rsidR="00582AA3">
        <w:t xml:space="preserve"> </w:t>
      </w:r>
      <w:r w:rsidR="009521B4">
        <w:t>vereist</w:t>
      </w:r>
      <w:r w:rsidR="00582AA3">
        <w:t xml:space="preserve">e </w:t>
      </w:r>
      <w:r w:rsidR="00717D73">
        <w:t xml:space="preserve">voor te leggen </w:t>
      </w:r>
      <w:r w:rsidR="00582AA3">
        <w:t>stukken</w:t>
      </w:r>
      <w:r w:rsidR="002E7FEB">
        <w:t>:</w:t>
      </w:r>
    </w:p>
    <w:p w14:paraId="6B132508" w14:textId="1372CD30" w:rsidR="00582AA3" w:rsidRPr="00CC7788" w:rsidRDefault="000C7E0F" w:rsidP="00582AA3">
      <w:pPr>
        <w:pStyle w:val="pf0"/>
        <w:rPr>
          <w:rFonts w:ascii="Arial" w:hAnsi="Arial"/>
        </w:rPr>
      </w:pPr>
      <w:r w:rsidRPr="00CC7788">
        <w:rPr>
          <w:rFonts w:ascii="Segoe UI" w:hAnsi="Segoe UI"/>
          <w:b/>
        </w:rPr>
        <w:t>V</w:t>
      </w:r>
      <w:r w:rsidR="00582AA3" w:rsidRPr="00CC7788">
        <w:rPr>
          <w:rFonts w:ascii="Segoe UI" w:hAnsi="Segoe UI"/>
          <w:b/>
        </w:rPr>
        <w:t>oor (voltijds) werkenden</w:t>
      </w:r>
      <w:r w:rsidR="00582AA3" w:rsidRPr="00CC7788">
        <w:rPr>
          <w:rFonts w:ascii="Segoe UI" w:hAnsi="Segoe UI"/>
        </w:rPr>
        <w:t>:</w:t>
      </w:r>
    </w:p>
    <w:p w14:paraId="58809186" w14:textId="64DF4459" w:rsidR="00582AA3" w:rsidRPr="00CC7788" w:rsidRDefault="00582AA3" w:rsidP="002E7FEB">
      <w:pPr>
        <w:pStyle w:val="ListParagraph"/>
        <w:numPr>
          <w:ilvl w:val="0"/>
          <w:numId w:val="14"/>
        </w:numPr>
        <w:spacing w:before="100" w:beforeAutospacing="1" w:after="100" w:afterAutospacing="1" w:line="240" w:lineRule="auto"/>
        <w:rPr>
          <w:rFonts w:ascii="Arial" w:hAnsi="Arial"/>
          <w:kern w:val="0"/>
          <w:sz w:val="24"/>
          <w14:ligatures w14:val="none"/>
        </w:rPr>
      </w:pPr>
      <w:r w:rsidRPr="00CC7788">
        <w:rPr>
          <w:rFonts w:ascii="Segoe UI" w:hAnsi="Segoe UI"/>
          <w:kern w:val="0"/>
          <w:sz w:val="24"/>
          <w14:ligatures w14:val="none"/>
        </w:rPr>
        <w:t>loonfiches (denk ook aan alle andere (extra-)legale voordelen, eindejaarspremie, vakantiegeld, …);</w:t>
      </w:r>
    </w:p>
    <w:p w14:paraId="575BB7FE" w14:textId="0EF78FFA" w:rsidR="00582AA3" w:rsidRPr="00CC7788" w:rsidRDefault="00582AA3" w:rsidP="002E7FEB">
      <w:pPr>
        <w:pStyle w:val="ListParagraph"/>
        <w:numPr>
          <w:ilvl w:val="0"/>
          <w:numId w:val="14"/>
        </w:numPr>
        <w:spacing w:before="100" w:beforeAutospacing="1" w:after="100" w:afterAutospacing="1" w:line="240" w:lineRule="auto"/>
        <w:rPr>
          <w:rFonts w:ascii="Arial" w:hAnsi="Arial"/>
          <w:kern w:val="0"/>
          <w:sz w:val="24"/>
          <w14:ligatures w14:val="none"/>
        </w:rPr>
      </w:pPr>
      <w:r w:rsidRPr="00CC7788">
        <w:rPr>
          <w:rFonts w:ascii="Segoe UI" w:hAnsi="Segoe UI"/>
          <w:kern w:val="0"/>
          <w:sz w:val="24"/>
          <w14:ligatures w14:val="none"/>
        </w:rPr>
        <w:t>rekeninguittreksel als bewijs van regelmatig betaalde of ontvangen alimentatie + vonnis/beslissing/overeenkomst;</w:t>
      </w:r>
    </w:p>
    <w:p w14:paraId="74AE5DD7" w14:textId="3C6D12A2" w:rsidR="00582AA3" w:rsidRPr="00CC7788" w:rsidRDefault="00582AA3" w:rsidP="002E7FEB">
      <w:pPr>
        <w:pStyle w:val="ListParagraph"/>
        <w:numPr>
          <w:ilvl w:val="0"/>
          <w:numId w:val="14"/>
        </w:numPr>
        <w:spacing w:before="100" w:beforeAutospacing="1" w:after="100" w:afterAutospacing="1" w:line="240" w:lineRule="auto"/>
        <w:rPr>
          <w:rFonts w:ascii="Arial" w:hAnsi="Arial"/>
          <w:kern w:val="0"/>
          <w:sz w:val="24"/>
          <w14:ligatures w14:val="none"/>
        </w:rPr>
      </w:pPr>
      <w:r w:rsidRPr="00CC7788">
        <w:rPr>
          <w:rFonts w:ascii="Segoe UI" w:hAnsi="Segoe UI"/>
          <w:kern w:val="0"/>
          <w:sz w:val="24"/>
          <w14:ligatures w14:val="none"/>
        </w:rPr>
        <w:t>attest van het interimkantoor met volledig overzicht van de gewerkte dagen tijdens de laatste drie maanden;</w:t>
      </w:r>
    </w:p>
    <w:p w14:paraId="605307C0" w14:textId="77777777" w:rsidR="00582AA3" w:rsidRPr="00CC7788" w:rsidRDefault="00582AA3" w:rsidP="002E7FEB">
      <w:pPr>
        <w:numPr>
          <w:ilvl w:val="0"/>
          <w:numId w:val="14"/>
        </w:numPr>
        <w:spacing w:before="100" w:beforeAutospacing="1" w:after="100" w:afterAutospacing="1" w:line="240" w:lineRule="auto"/>
        <w:rPr>
          <w:rFonts w:ascii="Arial" w:hAnsi="Arial"/>
          <w:kern w:val="0"/>
          <w:sz w:val="24"/>
          <w14:ligatures w14:val="none"/>
        </w:rPr>
      </w:pPr>
      <w:r w:rsidRPr="00CC7788">
        <w:rPr>
          <w:rFonts w:ascii="Segoe UI" w:hAnsi="Segoe UI"/>
          <w:kern w:val="0"/>
          <w:sz w:val="24"/>
          <w14:ligatures w14:val="none"/>
        </w:rPr>
        <w:t>laatste aanslagbiljet;</w:t>
      </w:r>
    </w:p>
    <w:p w14:paraId="51E29C1D" w14:textId="03293762" w:rsidR="00273CAB" w:rsidRPr="00CC7788" w:rsidRDefault="00582AA3" w:rsidP="002E7FEB">
      <w:pPr>
        <w:numPr>
          <w:ilvl w:val="0"/>
          <w:numId w:val="14"/>
        </w:numPr>
        <w:spacing w:before="100" w:beforeAutospacing="1" w:after="100" w:afterAutospacing="1" w:line="240" w:lineRule="auto"/>
        <w:rPr>
          <w:rFonts w:ascii="Arial" w:hAnsi="Arial"/>
          <w:kern w:val="0"/>
          <w:sz w:val="24"/>
          <w14:ligatures w14:val="none"/>
        </w:rPr>
      </w:pPr>
      <w:r w:rsidRPr="00CC7788">
        <w:rPr>
          <w:rFonts w:ascii="Segoe UI" w:hAnsi="Segoe UI"/>
          <w:kern w:val="0"/>
          <w:sz w:val="24"/>
          <w14:ligatures w14:val="none"/>
        </w:rPr>
        <w:t>laatste individuele fiche (fiche 281.10</w:t>
      </w:r>
      <w:r w:rsidR="002E7FEB" w:rsidRPr="00CC7788">
        <w:rPr>
          <w:rFonts w:ascii="Segoe UI" w:hAnsi="Segoe UI"/>
          <w:kern w:val="0"/>
          <w:sz w:val="24"/>
          <w14:ligatures w14:val="none"/>
        </w:rPr>
        <w:t>)</w:t>
      </w:r>
    </w:p>
    <w:p w14:paraId="4F93595E" w14:textId="77777777" w:rsidR="00582AA3" w:rsidRPr="00CC7788" w:rsidRDefault="00582AA3" w:rsidP="00582AA3">
      <w:pPr>
        <w:spacing w:before="100" w:beforeAutospacing="1" w:after="100" w:afterAutospacing="1" w:line="240" w:lineRule="auto"/>
        <w:rPr>
          <w:rFonts w:ascii="Arial" w:hAnsi="Arial"/>
          <w:b/>
          <w:kern w:val="0"/>
          <w:sz w:val="24"/>
          <w14:ligatures w14:val="none"/>
        </w:rPr>
      </w:pPr>
      <w:r w:rsidRPr="00CC7788">
        <w:rPr>
          <w:rFonts w:ascii="Segoe UI" w:hAnsi="Segoe UI"/>
          <w:b/>
          <w:kern w:val="0"/>
          <w:sz w:val="24"/>
          <w14:ligatures w14:val="none"/>
        </w:rPr>
        <w:t>Voor niet-werkenden (of deeltijds werkenden):</w:t>
      </w:r>
    </w:p>
    <w:p w14:paraId="62D85578" w14:textId="1067AB7A" w:rsidR="00582AA3" w:rsidRPr="00CC7788" w:rsidRDefault="00582AA3" w:rsidP="002920C0">
      <w:pPr>
        <w:pStyle w:val="ListParagraph"/>
        <w:numPr>
          <w:ilvl w:val="0"/>
          <w:numId w:val="19"/>
        </w:numPr>
        <w:spacing w:before="100" w:beforeAutospacing="1" w:after="100" w:afterAutospacing="1" w:line="240" w:lineRule="auto"/>
        <w:rPr>
          <w:rFonts w:ascii="Arial" w:hAnsi="Arial"/>
          <w:kern w:val="0"/>
          <w:sz w:val="24"/>
          <w14:ligatures w14:val="none"/>
        </w:rPr>
      </w:pPr>
      <w:r w:rsidRPr="00CC7788">
        <w:rPr>
          <w:rFonts w:ascii="Segoe UI" w:hAnsi="Segoe UI"/>
          <w:kern w:val="0"/>
          <w:sz w:val="24"/>
          <w14:ligatures w14:val="none"/>
        </w:rPr>
        <w:t>bewijs van vervangingsinkomen van ziekenkas, invaliditeit, RVA, OCMW van de laatste 3 maanden;</w:t>
      </w:r>
    </w:p>
    <w:p w14:paraId="2053D322" w14:textId="77777777" w:rsidR="00582AA3" w:rsidRPr="00CC7788" w:rsidRDefault="00582AA3" w:rsidP="002920C0">
      <w:pPr>
        <w:numPr>
          <w:ilvl w:val="0"/>
          <w:numId w:val="19"/>
        </w:numPr>
        <w:spacing w:before="100" w:beforeAutospacing="1" w:after="100" w:afterAutospacing="1" w:line="240" w:lineRule="auto"/>
        <w:rPr>
          <w:rFonts w:ascii="Arial" w:hAnsi="Arial"/>
          <w:kern w:val="0"/>
          <w:sz w:val="24"/>
          <w14:ligatures w14:val="none"/>
        </w:rPr>
      </w:pPr>
      <w:r w:rsidRPr="00CC7788">
        <w:rPr>
          <w:rFonts w:ascii="Segoe UI" w:hAnsi="Segoe UI"/>
          <w:kern w:val="0"/>
          <w:sz w:val="24"/>
          <w14:ligatures w14:val="none"/>
        </w:rPr>
        <w:t>laatste aanslagbiljet;</w:t>
      </w:r>
    </w:p>
    <w:p w14:paraId="4AD78077" w14:textId="77777777" w:rsidR="00582AA3" w:rsidRPr="00CC7788" w:rsidRDefault="00582AA3" w:rsidP="002E7FEB">
      <w:pPr>
        <w:spacing w:before="100" w:beforeAutospacing="1" w:after="100" w:afterAutospacing="1" w:line="240" w:lineRule="auto"/>
        <w:rPr>
          <w:rFonts w:ascii="Arial" w:hAnsi="Arial"/>
          <w:b/>
          <w:kern w:val="0"/>
          <w:sz w:val="24"/>
          <w14:ligatures w14:val="none"/>
        </w:rPr>
      </w:pPr>
      <w:r w:rsidRPr="00CC7788">
        <w:rPr>
          <w:rFonts w:ascii="Segoe UI" w:hAnsi="Segoe UI"/>
          <w:b/>
          <w:kern w:val="0"/>
          <w:sz w:val="24"/>
          <w14:ligatures w14:val="none"/>
        </w:rPr>
        <w:t>Wanneer er helemaal geen inkomsten zijn (of voor het percentage dat er geen inkomsten zijn bv. bij deeltijdse tewerkstelling):</w:t>
      </w:r>
    </w:p>
    <w:p w14:paraId="48682926" w14:textId="4A3109FD" w:rsidR="00582AA3" w:rsidRPr="00CC7788" w:rsidRDefault="00582AA3" w:rsidP="002E7FEB">
      <w:pPr>
        <w:pStyle w:val="ListParagraph"/>
        <w:numPr>
          <w:ilvl w:val="1"/>
          <w:numId w:val="14"/>
        </w:numPr>
        <w:spacing w:before="100" w:beforeAutospacing="1" w:after="100" w:afterAutospacing="1" w:line="240" w:lineRule="auto"/>
        <w:rPr>
          <w:rFonts w:ascii="Arial" w:hAnsi="Arial"/>
          <w:kern w:val="0"/>
          <w:sz w:val="24"/>
          <w14:ligatures w14:val="none"/>
        </w:rPr>
      </w:pPr>
      <w:r w:rsidRPr="00CC7788">
        <w:rPr>
          <w:rFonts w:ascii="Segoe UI" w:hAnsi="Segoe UI"/>
          <w:kern w:val="0"/>
          <w:sz w:val="24"/>
          <w14:ligatures w14:val="none"/>
        </w:rPr>
        <w:t>drie attesten van “geen uitkering”, opgesteld door (1) RVA, (2) OCMW en (3) mutualiteit;</w:t>
      </w:r>
    </w:p>
    <w:p w14:paraId="5EFF816D" w14:textId="77777777" w:rsidR="00582AA3" w:rsidRPr="00CC7788" w:rsidRDefault="00582AA3" w:rsidP="00582AA3">
      <w:pPr>
        <w:spacing w:before="100" w:beforeAutospacing="1" w:after="100" w:afterAutospacing="1" w:line="240" w:lineRule="auto"/>
        <w:rPr>
          <w:rFonts w:ascii="Arial" w:hAnsi="Arial"/>
          <w:b/>
          <w:kern w:val="0"/>
          <w:sz w:val="24"/>
          <w14:ligatures w14:val="none"/>
        </w:rPr>
      </w:pPr>
      <w:r w:rsidRPr="00CC7788">
        <w:rPr>
          <w:rFonts w:ascii="Segoe UI" w:hAnsi="Segoe UI"/>
          <w:b/>
          <w:kern w:val="0"/>
          <w:sz w:val="24"/>
          <w14:ligatures w14:val="none"/>
        </w:rPr>
        <w:t>Wanneer de rechthebbende behoort tot een categorie waarbij de onvoldoende bestaansmiddelen vermoed worden behoudens tegenbewijs:</w:t>
      </w:r>
    </w:p>
    <w:p w14:paraId="0B151EA6" w14:textId="5EF20922" w:rsidR="00582AA3" w:rsidRPr="00CC7788" w:rsidRDefault="00582AA3" w:rsidP="002920C0">
      <w:pPr>
        <w:pStyle w:val="ListParagraph"/>
        <w:numPr>
          <w:ilvl w:val="1"/>
          <w:numId w:val="14"/>
        </w:numPr>
        <w:spacing w:before="100" w:beforeAutospacing="1" w:after="100" w:afterAutospacing="1" w:line="240" w:lineRule="auto"/>
        <w:rPr>
          <w:rFonts w:ascii="Arial" w:hAnsi="Arial"/>
          <w:kern w:val="0"/>
          <w:sz w:val="24"/>
          <w14:ligatures w14:val="none"/>
        </w:rPr>
      </w:pPr>
      <w:r w:rsidRPr="00CC7788">
        <w:rPr>
          <w:rFonts w:ascii="Segoe UI" w:hAnsi="Segoe UI"/>
          <w:kern w:val="0"/>
          <w:sz w:val="24"/>
          <w14:ligatures w14:val="none"/>
        </w:rPr>
        <w:t>bewijs dat de rechthebbende behoort tot die categorie;</w:t>
      </w:r>
    </w:p>
    <w:p w14:paraId="444576EF" w14:textId="77777777" w:rsidR="00582AA3" w:rsidRPr="00CC7788" w:rsidRDefault="00582AA3" w:rsidP="00582AA3">
      <w:pPr>
        <w:spacing w:before="100" w:beforeAutospacing="1" w:after="100" w:afterAutospacing="1" w:line="240" w:lineRule="auto"/>
        <w:rPr>
          <w:rFonts w:ascii="Arial" w:hAnsi="Arial"/>
          <w:b/>
          <w:kern w:val="0"/>
          <w:sz w:val="24"/>
          <w14:ligatures w14:val="none"/>
        </w:rPr>
      </w:pPr>
      <w:r w:rsidRPr="00CC7788">
        <w:rPr>
          <w:rFonts w:ascii="Segoe UI" w:hAnsi="Segoe UI"/>
          <w:b/>
          <w:kern w:val="0"/>
          <w:sz w:val="24"/>
          <w14:ligatures w14:val="none"/>
        </w:rPr>
        <w:t>Wanneer er een buitengewone schuldenlast is, dan kunnen de regelmatige (maandelijkse) afbetalingen worden afgetrokken van de maandelijkse netto-inkomsten:</w:t>
      </w:r>
    </w:p>
    <w:p w14:paraId="391C55A8" w14:textId="52197A81" w:rsidR="000C7E0F" w:rsidRPr="00CC7788" w:rsidRDefault="00582AA3" w:rsidP="002920C0">
      <w:pPr>
        <w:pStyle w:val="ListParagraph"/>
        <w:numPr>
          <w:ilvl w:val="1"/>
          <w:numId w:val="14"/>
        </w:numPr>
        <w:tabs>
          <w:tab w:val="num" w:pos="720"/>
        </w:tabs>
        <w:spacing w:before="100" w:beforeAutospacing="1" w:after="100" w:afterAutospacing="1" w:line="240" w:lineRule="auto"/>
        <w:rPr>
          <w:rFonts w:ascii="Segoe UI" w:hAnsi="Segoe UI"/>
          <w:kern w:val="0"/>
          <w:sz w:val="24"/>
          <w14:ligatures w14:val="none"/>
        </w:rPr>
      </w:pPr>
      <w:r w:rsidRPr="00CC7788">
        <w:rPr>
          <w:rFonts w:ascii="Segoe UI" w:hAnsi="Segoe UI"/>
          <w:kern w:val="0"/>
          <w:sz w:val="24"/>
          <w14:ligatures w14:val="none"/>
        </w:rPr>
        <w:t xml:space="preserve">bewijzen van buitengewone schulden zoals attest van budgetbegeleiding, attest budgetbeheer, attest collectieve schuldenregeling én </w:t>
      </w:r>
    </w:p>
    <w:p w14:paraId="086CA0F9" w14:textId="0D05D67E" w:rsidR="00C23AF1" w:rsidRPr="00640DD9" w:rsidRDefault="00582AA3" w:rsidP="002920C0">
      <w:pPr>
        <w:pStyle w:val="ListParagraph"/>
        <w:numPr>
          <w:ilvl w:val="0"/>
          <w:numId w:val="14"/>
        </w:numPr>
        <w:spacing w:before="100" w:beforeAutospacing="1" w:after="100" w:afterAutospacing="1" w:line="240" w:lineRule="auto"/>
        <w:rPr>
          <w:rFonts w:ascii="Arial" w:hAnsi="Arial"/>
          <w:kern w:val="0"/>
          <w:sz w:val="24"/>
          <w14:ligatures w14:val="none"/>
        </w:rPr>
      </w:pPr>
      <w:r w:rsidRPr="00CC7788">
        <w:rPr>
          <w:rFonts w:ascii="Segoe UI" w:hAnsi="Segoe UI"/>
          <w:kern w:val="0"/>
          <w:sz w:val="24"/>
          <w14:ligatures w14:val="none"/>
        </w:rPr>
        <w:t>bewijs van de regelmatige, maandelijkse afbetalingen</w:t>
      </w:r>
    </w:p>
    <w:p w14:paraId="1A7B1F02" w14:textId="3E171581" w:rsidR="00640DD9" w:rsidRPr="00640DD9" w:rsidRDefault="00640DD9" w:rsidP="00640DD9">
      <w:pPr>
        <w:spacing w:before="100" w:beforeAutospacing="1" w:after="100" w:afterAutospacing="1" w:line="240" w:lineRule="auto"/>
        <w:rPr>
          <w:rFonts w:ascii="Segoe UI" w:hAnsi="Segoe UI" w:cs="Segoe UI"/>
          <w:kern w:val="0"/>
          <w:sz w:val="24"/>
          <w14:ligatures w14:val="none"/>
        </w:rPr>
      </w:pPr>
      <w:r w:rsidRPr="00640DD9">
        <w:rPr>
          <w:rFonts w:ascii="Segoe UI" w:hAnsi="Segoe UI" w:cs="Segoe UI"/>
          <w:sz w:val="22"/>
          <w:szCs w:val="22"/>
        </w:rPr>
        <w:t xml:space="preserve">N.B. De beslissing van het bureau voor juridische bijstand </w:t>
      </w:r>
      <w:r>
        <w:rPr>
          <w:rFonts w:ascii="Segoe UI" w:hAnsi="Segoe UI" w:cs="Segoe UI"/>
          <w:sz w:val="22"/>
          <w:szCs w:val="22"/>
        </w:rPr>
        <w:t>waarin</w:t>
      </w:r>
      <w:r w:rsidRPr="00640DD9">
        <w:rPr>
          <w:rFonts w:ascii="Segoe UI" w:hAnsi="Segoe UI" w:cs="Segoe UI"/>
          <w:sz w:val="22"/>
          <w:szCs w:val="22"/>
        </w:rPr>
        <w:t xml:space="preserve"> een pro Deo advocaat toe</w:t>
      </w:r>
      <w:r>
        <w:rPr>
          <w:rFonts w:ascii="Segoe UI" w:hAnsi="Segoe UI" w:cs="Segoe UI"/>
          <w:sz w:val="22"/>
          <w:szCs w:val="22"/>
        </w:rPr>
        <w:t>ge</w:t>
      </w:r>
      <w:r w:rsidRPr="00640DD9">
        <w:rPr>
          <w:rFonts w:ascii="Segoe UI" w:hAnsi="Segoe UI" w:cs="Segoe UI"/>
          <w:sz w:val="22"/>
          <w:szCs w:val="22"/>
        </w:rPr>
        <w:t>ken</w:t>
      </w:r>
      <w:r>
        <w:rPr>
          <w:rFonts w:ascii="Segoe UI" w:hAnsi="Segoe UI" w:cs="Segoe UI"/>
          <w:sz w:val="22"/>
          <w:szCs w:val="22"/>
        </w:rPr>
        <w:t>d wordt aan een rechtszoekende</w:t>
      </w:r>
      <w:r w:rsidRPr="00640DD9">
        <w:rPr>
          <w:rFonts w:ascii="Segoe UI" w:hAnsi="Segoe UI" w:cs="Segoe UI"/>
          <w:sz w:val="22"/>
          <w:szCs w:val="22"/>
        </w:rPr>
        <w:t>, is eveneens een bewijs van ontoereikende middelen van bestaan. Met andere woorden, telkens wanneer een rechtzoekende een beslissing tot toekenning van juridische bijstand heeft verkregen, is er verder geen bewijs van inkomen nodig om een gunstige beslissing van het bureau voor rechtsbijstand te verkrijgen.</w:t>
      </w:r>
    </w:p>
    <w:p w14:paraId="4CF8CA14" w14:textId="44AE0AE8" w:rsidR="002F014B" w:rsidRDefault="002F014B" w:rsidP="007C3E91">
      <w:pPr>
        <w:rPr>
          <w:rFonts w:ascii="Arial" w:eastAsia="Times New Roman" w:hAnsi="Arial" w:cs="Arial"/>
          <w:kern w:val="0"/>
          <w:sz w:val="20"/>
          <w:szCs w:val="20"/>
          <w:lang w:eastAsia="nl-BE"/>
          <w14:ligatures w14:val="none"/>
        </w:rPr>
      </w:pPr>
      <w:r>
        <w:rPr>
          <w:rFonts w:ascii="Arial" w:eastAsia="Times New Roman" w:hAnsi="Arial" w:cs="Arial"/>
          <w:kern w:val="0"/>
          <w:sz w:val="20"/>
          <w:szCs w:val="20"/>
          <w:lang w:eastAsia="nl-BE"/>
          <w14:ligatures w14:val="none"/>
        </w:rPr>
        <w:br w:type="page"/>
      </w:r>
    </w:p>
    <w:p w14:paraId="0F8CAA5D" w14:textId="110E94E6" w:rsidR="000B023E" w:rsidRDefault="000B023E" w:rsidP="00C73B6E">
      <w:pPr>
        <w:pStyle w:val="Heading1"/>
        <w:jc w:val="both"/>
        <w:rPr>
          <w:color w:val="auto"/>
        </w:rPr>
      </w:pPr>
      <w:bookmarkStart w:id="14" w:name="_Toc191027069"/>
      <w:r w:rsidRPr="000B023E">
        <w:rPr>
          <w:color w:val="auto"/>
        </w:rPr>
        <w:lastRenderedPageBreak/>
        <w:t xml:space="preserve">Wie beoordeelt en beslist tot toelating tot </w:t>
      </w:r>
      <w:r w:rsidR="0019698A">
        <w:rPr>
          <w:color w:val="auto"/>
        </w:rPr>
        <w:t>kosteloze rechtsbijstand</w:t>
      </w:r>
      <w:r w:rsidRPr="000B023E">
        <w:rPr>
          <w:color w:val="auto"/>
        </w:rPr>
        <w:t>?</w:t>
      </w:r>
      <w:bookmarkEnd w:id="14"/>
    </w:p>
    <w:p w14:paraId="5A478F66" w14:textId="77777777" w:rsidR="00D83346" w:rsidRDefault="00D83346" w:rsidP="00F913BB"/>
    <w:p w14:paraId="5144AA56" w14:textId="7E13D7B7" w:rsidR="000B023E" w:rsidRDefault="00F83FA8" w:rsidP="00C73B6E">
      <w:pPr>
        <w:pStyle w:val="Heading2"/>
        <w:jc w:val="both"/>
        <w:rPr>
          <w:color w:val="auto"/>
        </w:rPr>
      </w:pPr>
      <w:bookmarkStart w:id="15" w:name="_Toc191027070"/>
      <w:r w:rsidRPr="00F83FA8">
        <w:rPr>
          <w:color w:val="auto"/>
        </w:rPr>
        <w:t>Algemeen.</w:t>
      </w:r>
      <w:bookmarkEnd w:id="15"/>
    </w:p>
    <w:p w14:paraId="0149176D" w14:textId="670CECD8" w:rsidR="00725BA1" w:rsidRPr="00D62377" w:rsidRDefault="00015624" w:rsidP="00C73B6E">
      <w:pPr>
        <w:jc w:val="both"/>
      </w:pPr>
      <w:r>
        <w:t xml:space="preserve">Behoudens bij de vredegerechten, is bij elke rechtbank of hof een </w:t>
      </w:r>
      <w:r w:rsidR="000C7E0F">
        <w:t>“Bureau voor rechtsbijstand”</w:t>
      </w:r>
      <w:r>
        <w:t xml:space="preserve"> opgericht. De samenstelling ervan gebeurt </w:t>
      </w:r>
      <w:r w:rsidR="00827ABE">
        <w:t>volgens een reglement dat de voorzitter van de rechtbank of het hof vaststelt. Een bureau voor rechtsbijstand kan uit een of meer afdelingen bestaan. Iedere kamer of afdeling bestaat uit een werkend rechter of raadsheer. De zaken worden verdeeld over de verscheidene kamers of afdelingen.</w:t>
      </w:r>
      <w:r w:rsidR="009818E0">
        <w:t xml:space="preserve"> </w:t>
      </w:r>
      <w:r w:rsidR="009818E0" w:rsidRPr="00D62377">
        <w:t xml:space="preserve">In het kader van de bemiddeling pro bono moeten </w:t>
      </w:r>
      <w:r w:rsidR="006816AD" w:rsidRPr="00D62377">
        <w:t xml:space="preserve">in het gerechtelijk wetboek </w:t>
      </w:r>
      <w:r w:rsidR="009818E0" w:rsidRPr="00D62377">
        <w:t>de woorden “bureau voor juridische bijstand” naargelang het geval gelezen worden als “bureau voor rechtsbijstand” of “de rechter”.</w:t>
      </w:r>
    </w:p>
    <w:p w14:paraId="6582FC15" w14:textId="0FF82FB1" w:rsidR="002C7E03" w:rsidRDefault="002C7E03" w:rsidP="00C73B6E">
      <w:pPr>
        <w:jc w:val="both"/>
      </w:pPr>
      <w:r w:rsidRPr="00F83FA8">
        <w:t xml:space="preserve">In spoedeisende gevallen en in alle zaken kan de voorzitter van de rechtbank of van het hof en, gedurende het geding, de rechter voor wie de zaak aanhangig is, op een zelfs mondeling gedaan verzoek </w:t>
      </w:r>
      <w:r w:rsidR="0019698A">
        <w:t>kosteloze rechtsbijstand</w:t>
      </w:r>
      <w:r w:rsidRPr="00F83FA8">
        <w:t xml:space="preserve"> verlenen voor de handelingen die zij bepalen.</w:t>
      </w:r>
    </w:p>
    <w:p w14:paraId="6B5691DE" w14:textId="22F422FF" w:rsidR="00174446" w:rsidRDefault="00174446" w:rsidP="00C73B6E">
      <w:pPr>
        <w:jc w:val="both"/>
      </w:pPr>
      <w:r>
        <w:t>Het bureau voor rechtsbijstand of de rechter</w:t>
      </w:r>
      <w:r w:rsidRPr="00174446">
        <w:t xml:space="preserve"> </w:t>
      </w:r>
      <w:r>
        <w:t xml:space="preserve">kan, hetzij aan de rechtzoekende hetzij aan derden, inclusief overheidsinstanties, alle informatie opvragen die nuttig wordt geacht, waaronder het laatste aanslagbiljet, om zich ervan te vergewissen dat de voorwaarden van de </w:t>
      </w:r>
      <w:r w:rsidR="0019698A">
        <w:t>kosteloze rechtsbijstand</w:t>
      </w:r>
      <w:r>
        <w:t xml:space="preserve"> zijn vervuld.</w:t>
      </w:r>
    </w:p>
    <w:p w14:paraId="4B557140" w14:textId="7326F37F" w:rsidR="00174446" w:rsidRDefault="00174446" w:rsidP="00C73B6E">
      <w:pPr>
        <w:jc w:val="both"/>
      </w:pPr>
      <w:r>
        <w:t>Voor de toepassing van deze regel kunnen de ambtenaren van het bestuur van financiën ontslagen worden van de geheimhouding die hun opgelegd is bij de gecoördineerde wetten op de inkomstenbelastingen.</w:t>
      </w:r>
    </w:p>
    <w:p w14:paraId="55137FF9" w14:textId="380EB27E" w:rsidR="002C7E03" w:rsidRDefault="002C7E03" w:rsidP="00C73B6E">
      <w:pPr>
        <w:jc w:val="both"/>
      </w:pPr>
      <w:r>
        <w:t xml:space="preserve">Zoals bij de inkomstenbelasting kan </w:t>
      </w:r>
      <w:r w:rsidRPr="002C7E03">
        <w:t xml:space="preserve">rekening houden </w:t>
      </w:r>
      <w:r>
        <w:t xml:space="preserve">worden </w:t>
      </w:r>
      <w:r w:rsidRPr="001679AF">
        <w:t xml:space="preserve">met tekenen </w:t>
      </w:r>
      <w:r w:rsidR="001679AF">
        <w:t xml:space="preserve">van een betere financiële situatie dan men laat uitschijnen. </w:t>
      </w:r>
    </w:p>
    <w:p w14:paraId="0358BB3D" w14:textId="77777777" w:rsidR="00D83346" w:rsidRDefault="00D83346" w:rsidP="00C73B6E">
      <w:pPr>
        <w:jc w:val="both"/>
      </w:pPr>
    </w:p>
    <w:p w14:paraId="32FE2B5C" w14:textId="47810868" w:rsidR="00F83FA8" w:rsidRDefault="00F83FA8" w:rsidP="00C73B6E">
      <w:pPr>
        <w:pStyle w:val="Heading2"/>
        <w:jc w:val="both"/>
        <w:rPr>
          <w:color w:val="auto"/>
        </w:rPr>
      </w:pPr>
      <w:bookmarkStart w:id="16" w:name="_Toc191027071"/>
      <w:r w:rsidRPr="00F83FA8">
        <w:rPr>
          <w:color w:val="auto"/>
        </w:rPr>
        <w:t>Naargelang de rechterlijke bevoegdheid of aanhangige instantie.</w:t>
      </w:r>
      <w:bookmarkEnd w:id="16"/>
    </w:p>
    <w:p w14:paraId="65FC76D0" w14:textId="47478B30" w:rsidR="00725BA1" w:rsidRDefault="00725BA1" w:rsidP="00C73B6E">
      <w:pPr>
        <w:pStyle w:val="Heading3"/>
        <w:jc w:val="both"/>
        <w:rPr>
          <w:color w:val="auto"/>
        </w:rPr>
      </w:pPr>
      <w:bookmarkStart w:id="17" w:name="_Toc191027072"/>
      <w:r w:rsidRPr="00725BA1">
        <w:rPr>
          <w:color w:val="auto"/>
        </w:rPr>
        <w:t>De vrederechter.</w:t>
      </w:r>
      <w:bookmarkEnd w:id="17"/>
    </w:p>
    <w:p w14:paraId="6B0E5D78" w14:textId="20E8525A" w:rsidR="00725BA1" w:rsidRDefault="00725BA1" w:rsidP="00C73B6E">
      <w:pPr>
        <w:jc w:val="both"/>
      </w:pPr>
      <w:r w:rsidRPr="00725BA1">
        <w:t xml:space="preserve">Voor de vrederechter mag </w:t>
      </w:r>
      <w:r w:rsidR="0019698A">
        <w:t>kosteloze rechtsbijstand</w:t>
      </w:r>
      <w:r w:rsidRPr="00725BA1">
        <w:t xml:space="preserve"> worden toegestaan op eenvoudig schriftelijk of mondeling verzoek, waarbij de </w:t>
      </w:r>
      <w:r>
        <w:t>nodige (bewijs)</w:t>
      </w:r>
      <w:r w:rsidRPr="00725BA1">
        <w:t>stukken</w:t>
      </w:r>
      <w:r>
        <w:t xml:space="preserve"> gevoegd worden.</w:t>
      </w:r>
      <w:r w:rsidR="00542A2B">
        <w:t xml:space="preserve"> </w:t>
      </w:r>
      <w:r w:rsidR="00542A2B" w:rsidRPr="00542A2B">
        <w:t>Aangezien de vrederechter</w:t>
      </w:r>
      <w:r w:rsidR="00542A2B">
        <w:t xml:space="preserve"> zelf </w:t>
      </w:r>
      <w:r w:rsidR="00542A2B" w:rsidRPr="00542A2B">
        <w:t xml:space="preserve"> bij beschikking de kosteloze rechtsbijstand toekent is het aan te raden dat de verzoeker </w:t>
      </w:r>
      <w:r w:rsidR="00542A2B">
        <w:t xml:space="preserve">- </w:t>
      </w:r>
      <w:r w:rsidR="00542A2B" w:rsidRPr="00542A2B">
        <w:t xml:space="preserve">zoals bij de andere rechtbanken </w:t>
      </w:r>
      <w:r w:rsidR="00542A2B">
        <w:t xml:space="preserve">- </w:t>
      </w:r>
      <w:r w:rsidR="00542A2B" w:rsidRPr="00542A2B">
        <w:t>een ondertekend schriftelijk verzoek(schrift) in tweevoud neerlegt (op de griffie of via e-</w:t>
      </w:r>
      <w:proofErr w:type="spellStart"/>
      <w:r w:rsidR="00072995" w:rsidRPr="00542A2B">
        <w:t>Deposit</w:t>
      </w:r>
      <w:proofErr w:type="spellEnd"/>
      <w:r w:rsidR="00542A2B" w:rsidRPr="00542A2B">
        <w:t>).</w:t>
      </w:r>
    </w:p>
    <w:p w14:paraId="3009D8CE" w14:textId="355093E7" w:rsidR="00725BA1" w:rsidRPr="00174446" w:rsidRDefault="00725BA1" w:rsidP="00C73B6E">
      <w:pPr>
        <w:pStyle w:val="Heading3"/>
        <w:jc w:val="both"/>
        <w:rPr>
          <w:color w:val="auto"/>
        </w:rPr>
      </w:pPr>
      <w:bookmarkStart w:id="18" w:name="_Toc191027073"/>
      <w:r w:rsidRPr="00174446">
        <w:rPr>
          <w:color w:val="auto"/>
        </w:rPr>
        <w:t>Rechtbanken van eerste aanleg en hoven van beroep.</w:t>
      </w:r>
      <w:bookmarkEnd w:id="18"/>
    </w:p>
    <w:p w14:paraId="0DE4FE41" w14:textId="4C8509E7" w:rsidR="00725BA1" w:rsidRDefault="00F427C6" w:rsidP="00C73B6E">
      <w:pPr>
        <w:jc w:val="both"/>
      </w:pPr>
      <w:r w:rsidRPr="00F427C6">
        <w:t xml:space="preserve">Voor de rechtbank van eerste aanleg, de arbeidsrechtbank of de </w:t>
      </w:r>
      <w:r>
        <w:t>o</w:t>
      </w:r>
      <w:r w:rsidRPr="00F427C6">
        <w:t>ndernemingsrecht</w:t>
      </w:r>
      <w:r>
        <w:t>-</w:t>
      </w:r>
      <w:r w:rsidRPr="00F427C6">
        <w:t>bank</w:t>
      </w:r>
      <w:r w:rsidR="007E39C3">
        <w:t>, alsmede voor de hoven van beroep,</w:t>
      </w:r>
      <w:r w:rsidR="00D200B5">
        <w:t xml:space="preserve"> </w:t>
      </w:r>
      <w:r w:rsidRPr="00F427C6">
        <w:t>richt de verzoeker aan het bureau een ondertekend schriftelijk verzoek</w:t>
      </w:r>
      <w:r w:rsidR="00827ABE">
        <w:t>(schrift)</w:t>
      </w:r>
      <w:r w:rsidR="005527AC">
        <w:t xml:space="preserve"> in tweevoud</w:t>
      </w:r>
      <w:r>
        <w:t xml:space="preserve">. </w:t>
      </w:r>
      <w:r w:rsidR="000C7E0F">
        <w:t>Het kan ook worden neergelegd via e-</w:t>
      </w:r>
      <w:proofErr w:type="spellStart"/>
      <w:r w:rsidR="00072995">
        <w:t>Deposit</w:t>
      </w:r>
      <w:proofErr w:type="spellEnd"/>
      <w:r w:rsidR="000C7E0F">
        <w:rPr>
          <w:rStyle w:val="FootnoteReference"/>
        </w:rPr>
        <w:footnoteReference w:id="12"/>
      </w:r>
      <w:r w:rsidR="000C7E0F">
        <w:t xml:space="preserve">. </w:t>
      </w:r>
      <w:r w:rsidRPr="00F427C6">
        <w:t xml:space="preserve">Dit verzoek is aan geen andere formaliteiten onderworpen. De verzoeker kan ook mondeling aan het bureau zijn verzoek doen; in dat geval stelt de griffier een </w:t>
      </w:r>
      <w:r w:rsidRPr="00F427C6">
        <w:lastRenderedPageBreak/>
        <w:t>beknopte nota op waarin het onderwerp van het verzoek wordt uiteengezet.</w:t>
      </w:r>
      <w:r>
        <w:t xml:space="preserve"> Bij dit verzoek moeten</w:t>
      </w:r>
      <w:r w:rsidRPr="00F427C6">
        <w:t xml:space="preserve"> de nodige (bewijs)stukken gevoegd worden.</w:t>
      </w:r>
    </w:p>
    <w:p w14:paraId="3DD3371B" w14:textId="5DECE483" w:rsidR="00944311" w:rsidRDefault="00944311" w:rsidP="00C73B6E">
      <w:pPr>
        <w:pStyle w:val="Heading2"/>
        <w:jc w:val="both"/>
        <w:rPr>
          <w:color w:val="auto"/>
        </w:rPr>
      </w:pPr>
      <w:bookmarkStart w:id="20" w:name="_Toc191027074"/>
      <w:r w:rsidRPr="00944311">
        <w:rPr>
          <w:color w:val="auto"/>
        </w:rPr>
        <w:t>Beroepsmogelijkheid.</w:t>
      </w:r>
      <w:bookmarkEnd w:id="20"/>
    </w:p>
    <w:p w14:paraId="548AB9DC" w14:textId="6E7128E9" w:rsidR="00DC223B" w:rsidRDefault="006D57A4" w:rsidP="00DC223B">
      <w:pPr>
        <w:jc w:val="both"/>
      </w:pPr>
      <w:r>
        <w:t xml:space="preserve">Zoals tegen elke rechterlijke beschikking kan tegen een weigering van </w:t>
      </w:r>
      <w:r w:rsidR="0019698A">
        <w:t>kosteloze rechtsbijstand</w:t>
      </w:r>
      <w:r w:rsidRPr="006D57A4">
        <w:t xml:space="preserve"> beroep aan</w:t>
      </w:r>
      <w:r>
        <w:t>ge</w:t>
      </w:r>
      <w:r w:rsidRPr="006D57A4">
        <w:t>teken</w:t>
      </w:r>
      <w:r>
        <w:t>d word</w:t>
      </w:r>
      <w:r w:rsidRPr="006D57A4">
        <w:t>e</w:t>
      </w:r>
      <w:r w:rsidR="005527AC">
        <w:t>n</w:t>
      </w:r>
      <w:r w:rsidRPr="006D57A4">
        <w:t>.</w:t>
      </w:r>
      <w:r>
        <w:t xml:space="preserve"> </w:t>
      </w:r>
      <w:r w:rsidRPr="006D57A4">
        <w:t xml:space="preserve">Als </w:t>
      </w:r>
      <w:r w:rsidR="005527AC">
        <w:t>de beroepsinstantie de weigering bevestigt</w:t>
      </w:r>
      <w:r w:rsidR="005527AC">
        <w:rPr>
          <w:rStyle w:val="CommentReference"/>
        </w:rPr>
        <w:t xml:space="preserve">, </w:t>
      </w:r>
      <w:r w:rsidRPr="006D57A4">
        <w:t xml:space="preserve"> </w:t>
      </w:r>
      <w:r w:rsidR="005527AC">
        <w:t xml:space="preserve">en </w:t>
      </w:r>
      <w:r>
        <w:t>er grond is om aan te nemen</w:t>
      </w:r>
      <w:r w:rsidRPr="006D57A4">
        <w:t xml:space="preserve"> dat </w:t>
      </w:r>
      <w:r>
        <w:t>zulks</w:t>
      </w:r>
      <w:r w:rsidRPr="006D57A4">
        <w:t xml:space="preserve"> te wijten is aan een procedurefout, onwettigheid, of onregelmatigheid, dan kan </w:t>
      </w:r>
      <w:r w:rsidR="002920C0">
        <w:t>je</w:t>
      </w:r>
      <w:r w:rsidRPr="006D57A4">
        <w:t xml:space="preserve"> nog Cassatie</w:t>
      </w:r>
      <w:r w:rsidR="00D83346">
        <w:t>beroep</w:t>
      </w:r>
      <w:r w:rsidR="00DC223B">
        <w:rPr>
          <w:rStyle w:val="FootnoteReference"/>
        </w:rPr>
        <w:footnoteReference w:id="13"/>
      </w:r>
      <w:r w:rsidRPr="006D57A4">
        <w:t xml:space="preserve"> instellen</w:t>
      </w:r>
      <w:r w:rsidR="00DC223B">
        <w:t xml:space="preserve"> </w:t>
      </w:r>
    </w:p>
    <w:p w14:paraId="1314ABD3" w14:textId="426FF4A1" w:rsidR="006D57A4" w:rsidRDefault="00DC223B" w:rsidP="00DC223B">
      <w:pPr>
        <w:jc w:val="both"/>
      </w:pPr>
      <w:r>
        <w:t xml:space="preserve">2.4. </w:t>
      </w:r>
      <w:r w:rsidR="00EF04F1">
        <w:tab/>
      </w:r>
      <w:r w:rsidR="006D57A4" w:rsidRPr="006D57A4">
        <w:t xml:space="preserve">Intrekken van </w:t>
      </w:r>
      <w:r w:rsidR="0019698A">
        <w:t>kosteloze rechtsbijstand</w:t>
      </w:r>
      <w:r w:rsidR="006D57A4" w:rsidRPr="006D57A4">
        <w:t>.</w:t>
      </w:r>
    </w:p>
    <w:p w14:paraId="73083C59" w14:textId="18B2E553" w:rsidR="001B48D9" w:rsidRPr="001B48D9" w:rsidRDefault="001B48D9" w:rsidP="00C73B6E">
      <w:pPr>
        <w:jc w:val="both"/>
      </w:pPr>
      <w:r>
        <w:t>Zowel de bemiddelaar als de betrokken partijen hebben er belang bij</w:t>
      </w:r>
      <w:r w:rsidR="00EF04F1">
        <w:t xml:space="preserve"> </w:t>
      </w:r>
      <w:r>
        <w:t xml:space="preserve">dat de beschikking tot het verlenen van </w:t>
      </w:r>
      <w:r w:rsidR="0019698A">
        <w:t>kosteloze rechtsbijstand</w:t>
      </w:r>
      <w:r>
        <w:t xml:space="preserve"> wordt ingetrokken op </w:t>
      </w:r>
      <w:r w:rsidR="001679AF">
        <w:t>verzoek</w:t>
      </w:r>
      <w:r>
        <w:t xml:space="preserve"> van een partij, </w:t>
      </w:r>
      <w:r w:rsidR="001679AF">
        <w:t>wanneer</w:t>
      </w:r>
      <w:r>
        <w:t xml:space="preserve"> een partij, die </w:t>
      </w:r>
      <w:r w:rsidR="0019698A">
        <w:t>kosteloze rechtsbijstand</w:t>
      </w:r>
      <w:r>
        <w:t xml:space="preserve"> verleend werd, gedurende de bemiddeling tot beter fortuin komt en daarmee de toekenningsvoorwaarden niet langer vervuld zijn.</w:t>
      </w:r>
    </w:p>
    <w:p w14:paraId="2B24D731" w14:textId="6A954424" w:rsidR="00B60A02" w:rsidRDefault="00B60A02" w:rsidP="00C73B6E">
      <w:pPr>
        <w:jc w:val="both"/>
      </w:pPr>
      <w:r w:rsidRPr="00B60A02">
        <w:t xml:space="preserve">Zolang de zaak niet ten einde is, kan de </w:t>
      </w:r>
      <w:r w:rsidR="0019698A">
        <w:t>kosteloze rechtsbijstand</w:t>
      </w:r>
      <w:r w:rsidRPr="00B60A02">
        <w:t xml:space="preserve"> worden ingetrokken, indien hij alleen verkregen is op grond van onjuiste verklaringen of indien het gevorderde bij de akte van rechtsingang verschilt van wat in het verzoekschrift om </w:t>
      </w:r>
      <w:r w:rsidR="0019698A">
        <w:t>kosteloze rechtsbijstand</w:t>
      </w:r>
      <w:r w:rsidRPr="00B60A02">
        <w:t xml:space="preserve"> is gevraagd.</w:t>
      </w:r>
    </w:p>
    <w:p w14:paraId="6F8FB381" w14:textId="489E02AD" w:rsidR="006D57A4" w:rsidRDefault="006D57A4" w:rsidP="00C73B6E">
      <w:pPr>
        <w:jc w:val="both"/>
      </w:pPr>
      <w:r>
        <w:t xml:space="preserve">Hij die door bewust onjuiste verklaringen of door andere bedrieglijke middelen </w:t>
      </w:r>
      <w:r w:rsidR="0019698A">
        <w:t>kosteloze rechtsbijstand</w:t>
      </w:r>
      <w:r>
        <w:t xml:space="preserve"> verkrijgt of tracht te verkrijgen zonder recht erop te hebben, wordt gestraft met gevangenisstraf van acht dagen tot een jaar en met geldboete van 100 </w:t>
      </w:r>
      <w:r w:rsidR="001A55F7">
        <w:t>Euro</w:t>
      </w:r>
      <w:r>
        <w:t xml:space="preserve"> tot 5 000 </w:t>
      </w:r>
      <w:r w:rsidR="001A55F7">
        <w:t>Euro</w:t>
      </w:r>
      <w:r>
        <w:t>, of met een van die straffen alleen.</w:t>
      </w:r>
    </w:p>
    <w:p w14:paraId="2119DFBC" w14:textId="584F1251" w:rsidR="006D57A4" w:rsidRDefault="006D57A4" w:rsidP="00C73B6E">
      <w:pPr>
        <w:jc w:val="both"/>
      </w:pPr>
      <w:r>
        <w:t>Alle bepalingen van boek I van het Strafwetboek, met inbegrip van hoofdstuk VII en artikel 85, zijn van toepassing op deze misdrijven.</w:t>
      </w:r>
    </w:p>
    <w:p w14:paraId="519019E7" w14:textId="6251AAEB" w:rsidR="006D57A4" w:rsidRPr="00DC223B" w:rsidRDefault="00B60A02" w:rsidP="00C73B6E">
      <w:pPr>
        <w:jc w:val="both"/>
      </w:pPr>
      <w:r w:rsidRPr="00DC223B">
        <w:t>Een jaar</w:t>
      </w:r>
      <w:r w:rsidR="00DC223B">
        <w:rPr>
          <w:rStyle w:val="FootnoteReference"/>
        </w:rPr>
        <w:footnoteReference w:id="14"/>
      </w:r>
      <w:r w:rsidRPr="00DC223B">
        <w:t xml:space="preserve"> na de beslissing van het bureau voor </w:t>
      </w:r>
      <w:r w:rsidR="00451E41">
        <w:t>rechts</w:t>
      </w:r>
      <w:r w:rsidRPr="00DC223B">
        <w:t xml:space="preserve">bijstand kan het bureau voor rechtsbijstand of de rechter die de </w:t>
      </w:r>
      <w:r w:rsidR="0019698A" w:rsidRPr="00DC223B">
        <w:t>kosteloze rechtsbijstand</w:t>
      </w:r>
      <w:r w:rsidRPr="00DC223B">
        <w:t xml:space="preserve"> verleent</w:t>
      </w:r>
      <w:r w:rsidR="00EF04F1">
        <w:t>,</w:t>
      </w:r>
      <w:r w:rsidRPr="00DC223B">
        <w:t xml:space="preserve"> nagaan of de voorwaarden van ontoereikende bestaansmiddelen nog steeds gelden.</w:t>
      </w:r>
      <w:r w:rsidR="001B48D9" w:rsidRPr="00DC223B">
        <w:t xml:space="preserve"> Op grond van het feit dat de begunstigde niet langer voldoet aan de voorwaarden kan </w:t>
      </w:r>
      <w:r w:rsidRPr="00DC223B">
        <w:t>het bureau voor juridische bijstand een einde mak</w:t>
      </w:r>
      <w:r w:rsidR="001B48D9" w:rsidRPr="00DC223B">
        <w:t>en</w:t>
      </w:r>
      <w:r w:rsidRPr="00DC223B">
        <w:t xml:space="preserve"> aan de </w:t>
      </w:r>
      <w:r w:rsidR="0019698A" w:rsidRPr="00DC223B">
        <w:t>kosteloze rechtsbijstand</w:t>
      </w:r>
      <w:r w:rsidR="002920C0">
        <w:t>.</w:t>
      </w:r>
    </w:p>
    <w:p w14:paraId="0390B218" w14:textId="224F1027" w:rsidR="001B48D9" w:rsidRDefault="001B48D9" w:rsidP="00C73B6E">
      <w:pPr>
        <w:jc w:val="both"/>
      </w:pPr>
      <w:r w:rsidRPr="001B48D9">
        <w:t>De rechtsvordering tot verhaal van de aan de schatkist verschuldigde sommen verjaart door verloop van dertig jaren, te rekenen van de dag der registratie wanneer het in debet vereffende rechten betreft, en te rekenen van de dag waarop de administratie van de Federale Overheidsdienst Financiën belast met de inning en de invordering van de niet-fiscale schuldvorderingen de betaling heeft gedaan, wanneer het voorschotten van deze administratie betreft</w:t>
      </w:r>
      <w:r>
        <w:t>.</w:t>
      </w:r>
    </w:p>
    <w:p w14:paraId="7D70C0FC" w14:textId="3250D337" w:rsidR="00646A78" w:rsidRDefault="00646A78" w:rsidP="00C73B6E">
      <w:pPr>
        <w:pStyle w:val="Heading1"/>
        <w:jc w:val="both"/>
        <w:rPr>
          <w:color w:val="auto"/>
        </w:rPr>
      </w:pPr>
      <w:bookmarkStart w:id="22" w:name="_Toc191027075"/>
      <w:r w:rsidRPr="00646A78">
        <w:rPr>
          <w:color w:val="auto"/>
        </w:rPr>
        <w:lastRenderedPageBreak/>
        <w:t>Opstellen en indienen van het verzoekschrift.</w:t>
      </w:r>
      <w:bookmarkEnd w:id="22"/>
    </w:p>
    <w:p w14:paraId="2B90C614" w14:textId="6B6769C2" w:rsidR="00646A78" w:rsidRDefault="00646A78" w:rsidP="00C73B6E">
      <w:pPr>
        <w:pStyle w:val="Heading2"/>
        <w:jc w:val="both"/>
        <w:rPr>
          <w:color w:val="auto"/>
        </w:rPr>
      </w:pPr>
      <w:bookmarkStart w:id="23" w:name="_Toc191027076"/>
      <w:r w:rsidRPr="00646A78">
        <w:rPr>
          <w:color w:val="auto"/>
        </w:rPr>
        <w:t>Vorm en inhoud.</w:t>
      </w:r>
      <w:bookmarkEnd w:id="23"/>
    </w:p>
    <w:p w14:paraId="241135FC" w14:textId="293D347F" w:rsidR="00646A78" w:rsidRDefault="00646A78" w:rsidP="00C73B6E">
      <w:pPr>
        <w:jc w:val="both"/>
      </w:pPr>
      <w:r w:rsidRPr="00646A78">
        <w:t>In het verzoekschrift</w:t>
      </w:r>
      <w:r w:rsidR="005527AC">
        <w:t xml:space="preserve"> dien</w:t>
      </w:r>
      <w:r w:rsidR="008677B7">
        <w:t>t de bemiddelaar</w:t>
      </w:r>
      <w:r w:rsidRPr="00646A78">
        <w:t xml:space="preserve"> kort de aard van de procedure waarvoor </w:t>
      </w:r>
      <w:r w:rsidR="008677B7">
        <w:t>de partij(en)</w:t>
      </w:r>
      <w:r w:rsidRPr="00646A78">
        <w:t xml:space="preserve"> kosteloze rechtsbijstand vraagt weer te geven</w:t>
      </w:r>
      <w:r>
        <w:t xml:space="preserve">, alsook de verwijzing naar de toepasselijke wetgeving. Het model van verzoekschrift in </w:t>
      </w:r>
      <w:r w:rsidR="004A08D3">
        <w:t xml:space="preserve">de </w:t>
      </w:r>
      <w:r>
        <w:t>bijlage</w:t>
      </w:r>
      <w:r w:rsidR="004A08D3">
        <w:t>n</w:t>
      </w:r>
      <w:r>
        <w:t xml:space="preserve"> </w:t>
      </w:r>
      <w:r w:rsidR="004A08D3">
        <w:t>7,</w:t>
      </w:r>
      <w:r w:rsidR="00072995">
        <w:t xml:space="preserve"> </w:t>
      </w:r>
      <w:r w:rsidR="004A08D3">
        <w:t>8 of 9</w:t>
      </w:r>
      <w:r>
        <w:t xml:space="preserve"> kan daarvoor aangewend worden.</w:t>
      </w:r>
      <w:r w:rsidR="00CA4D71">
        <w:t xml:space="preserve"> </w:t>
      </w:r>
      <w:r w:rsidR="00CA4D71" w:rsidRPr="00CA4D71">
        <w:t>Leg de</w:t>
      </w:r>
      <w:r w:rsidR="005527AC">
        <w:t xml:space="preserve"> leef-, woon</w:t>
      </w:r>
      <w:r w:rsidR="00593C56">
        <w:t>-</w:t>
      </w:r>
      <w:r w:rsidR="005527AC">
        <w:t xml:space="preserve"> en werksituatie</w:t>
      </w:r>
      <w:r w:rsidR="00CA4D71" w:rsidRPr="00CA4D71">
        <w:t xml:space="preserve"> steeds duidelijk uit in het verzoekschrift</w:t>
      </w:r>
      <w:r w:rsidR="00CA4D71">
        <w:t xml:space="preserve"> in geval er uitzonderlijke omstandigheden voorhanden zijn, die speciale aandacht v</w:t>
      </w:r>
      <w:r w:rsidR="00593C56">
        <w:t>ragen</w:t>
      </w:r>
      <w:r w:rsidR="00CA4D71">
        <w:t xml:space="preserve"> en/of van invloed zijn op de berekening van het in aanmerking te nemen</w:t>
      </w:r>
      <w:r w:rsidR="005527AC">
        <w:t xml:space="preserve"> </w:t>
      </w:r>
      <w:r w:rsidR="00593C56">
        <w:t>(</w:t>
      </w:r>
      <w:r w:rsidR="005527AC">
        <w:t xml:space="preserve">netto)inkomen. Zo bv. in geval er tegenstrijdige belangen </w:t>
      </w:r>
      <w:r w:rsidR="00D93C8C">
        <w:t>zijn tussen samenwonende partijen in geschil</w:t>
      </w:r>
      <w:r w:rsidR="00CA4D71" w:rsidRPr="00CA4D71">
        <w:t>.</w:t>
      </w:r>
    </w:p>
    <w:p w14:paraId="1AA95D72" w14:textId="3083990E" w:rsidR="00CA4D71" w:rsidRDefault="00CA4D71" w:rsidP="00C73B6E">
      <w:pPr>
        <w:jc w:val="both"/>
      </w:pPr>
      <w:r>
        <w:t>Het verdient aanbeveling om in het verzoekschrift te vragen dat ook aan de aangezochte / aangewezen erkend bemiddelaar een afschrift gezonden wordt van de beschikking.</w:t>
      </w:r>
    </w:p>
    <w:p w14:paraId="2FC71AE8" w14:textId="6D371046" w:rsidR="00CA4D71" w:rsidRDefault="00CA4D71" w:rsidP="00C73B6E">
      <w:pPr>
        <w:jc w:val="both"/>
      </w:pPr>
      <w:r w:rsidRPr="00CA4D71">
        <w:t>Het verzoekschrift moet door de</w:t>
      </w:r>
      <w:r w:rsidR="00D93C8C">
        <w:t xml:space="preserve"> rechthebbende</w:t>
      </w:r>
      <w:r w:rsidRPr="00CA4D71">
        <w:t xml:space="preserve"> zelf getekend worden</w:t>
      </w:r>
      <w:r w:rsidR="0031193C">
        <w:t xml:space="preserve"> of door zijn</w:t>
      </w:r>
      <w:r w:rsidR="00C547F0">
        <w:t>/haar</w:t>
      </w:r>
      <w:r w:rsidR="0031193C">
        <w:t xml:space="preserve"> advocaat</w:t>
      </w:r>
      <w:r w:rsidRPr="00CA4D71">
        <w:t>.</w:t>
      </w:r>
      <w:r w:rsidR="00754E2A">
        <w:t xml:space="preserve"> </w:t>
      </w:r>
      <w:r w:rsidR="00D93C8C" w:rsidRPr="00D93C8C">
        <w:t>Per rechthebbende moet een afzonderlijk verzoekschrift ingediend worden</w:t>
      </w:r>
      <w:r w:rsidR="00D93C8C">
        <w:t>.</w:t>
      </w:r>
    </w:p>
    <w:p w14:paraId="37907C70" w14:textId="1EBFC0EF" w:rsidR="00646A78" w:rsidRDefault="00646A78" w:rsidP="00C73B6E">
      <w:pPr>
        <w:pStyle w:val="Heading2"/>
        <w:jc w:val="both"/>
        <w:rPr>
          <w:color w:val="auto"/>
        </w:rPr>
      </w:pPr>
      <w:bookmarkStart w:id="24" w:name="_Toc191027077"/>
      <w:r w:rsidRPr="00646A78">
        <w:rPr>
          <w:color w:val="auto"/>
        </w:rPr>
        <w:t>Wijze van indienen.</w:t>
      </w:r>
      <w:bookmarkEnd w:id="24"/>
    </w:p>
    <w:p w14:paraId="3B2263DD" w14:textId="63211C50" w:rsidR="00CD2B3B" w:rsidRDefault="00CD2B3B" w:rsidP="00C73B6E">
      <w:pPr>
        <w:jc w:val="both"/>
      </w:pPr>
      <w:r>
        <w:t>Het verzoekschrift kan per gewone post verzonden worden aan de griffie of er fysiek neergelegd worden. Gelet op de voortschrijdende digitalisering zal een indiening per</w:t>
      </w:r>
      <w:r w:rsidR="00D93C8C">
        <w:t xml:space="preserve"> e-</w:t>
      </w:r>
      <w:proofErr w:type="spellStart"/>
      <w:r w:rsidR="00072995">
        <w:t>Deposit</w:t>
      </w:r>
      <w:proofErr w:type="spellEnd"/>
      <w:r>
        <w:t xml:space="preserve"> de afhandeling versnellen en kostenbesparend werken. </w:t>
      </w:r>
      <w:hyperlink r:id="rId11" w:history="1">
        <w:r w:rsidR="00B17FF4" w:rsidRPr="00CC7788">
          <w:rPr>
            <w:rStyle w:val="Hyperlink"/>
            <w:u w:val="none"/>
          </w:rPr>
          <w:t>e-</w:t>
        </w:r>
        <w:proofErr w:type="spellStart"/>
        <w:r w:rsidR="00B17FF4" w:rsidRPr="00CC7788">
          <w:rPr>
            <w:rStyle w:val="Hyperlink"/>
            <w:u w:val="none"/>
          </w:rPr>
          <w:t>Deposit</w:t>
        </w:r>
        <w:proofErr w:type="spellEnd"/>
        <w:r w:rsidR="00B17FF4" w:rsidRPr="00CC7788">
          <w:rPr>
            <w:rStyle w:val="Hyperlink"/>
            <w:u w:val="none"/>
          </w:rPr>
          <w:t xml:space="preserve"> (fgov.be)</w:t>
        </w:r>
      </w:hyperlink>
      <w:r w:rsidR="00B17FF4">
        <w:t xml:space="preserve"> </w:t>
      </w:r>
      <w:r w:rsidR="00D93C8C">
        <w:t xml:space="preserve">In de toekomst zal dit eerder de regel worden dan de uitzondering. </w:t>
      </w:r>
      <w:r w:rsidR="00D93C8C" w:rsidRPr="00D93C8C">
        <w:t>Als bemiddelaar niet-advocaat, kan je ook gebruik maken van e-</w:t>
      </w:r>
      <w:proofErr w:type="spellStart"/>
      <w:r w:rsidR="00072995" w:rsidRPr="00D93C8C">
        <w:t>Deposit</w:t>
      </w:r>
      <w:proofErr w:type="spellEnd"/>
      <w:r w:rsidR="00D93C8C" w:rsidRPr="00D93C8C">
        <w:t>. Voor meer info: zie bijlage</w:t>
      </w:r>
      <w:r w:rsidR="00D93C8C">
        <w:t xml:space="preserve"> </w:t>
      </w:r>
      <w:r w:rsidR="004A08D3">
        <w:t>6</w:t>
      </w:r>
      <w:r w:rsidR="00D93C8C" w:rsidRPr="00D93C8C">
        <w:t>.</w:t>
      </w:r>
    </w:p>
    <w:p w14:paraId="5E84D1E5" w14:textId="0C3D67D3" w:rsidR="00CA4D71" w:rsidRDefault="00CA4D71" w:rsidP="00C73B6E">
      <w:pPr>
        <w:pStyle w:val="Heading2"/>
        <w:jc w:val="both"/>
        <w:rPr>
          <w:color w:val="auto"/>
        </w:rPr>
      </w:pPr>
      <w:bookmarkStart w:id="25" w:name="_Toc191027078"/>
      <w:r w:rsidRPr="00CA4D71">
        <w:rPr>
          <w:color w:val="auto"/>
        </w:rPr>
        <w:t>Uitspraak.</w:t>
      </w:r>
      <w:bookmarkEnd w:id="25"/>
    </w:p>
    <w:p w14:paraId="5708DEA3" w14:textId="1D62D721" w:rsidR="00CA4D71" w:rsidRDefault="00CA4D71" w:rsidP="00C73B6E">
      <w:pPr>
        <w:jc w:val="both"/>
      </w:pPr>
      <w:r w:rsidRPr="00CA4D71">
        <w:t xml:space="preserve">Het Bureau voor Rechtsbijstand </w:t>
      </w:r>
      <w:r w:rsidR="007A0353">
        <w:t>(</w:t>
      </w:r>
      <w:r w:rsidR="001500CD">
        <w:t>lees</w:t>
      </w:r>
      <w:r w:rsidR="007A0353">
        <w:t xml:space="preserve"> </w:t>
      </w:r>
      <w:r w:rsidR="00072995">
        <w:t xml:space="preserve">de (gemandateerde) </w:t>
      </w:r>
      <w:r w:rsidR="007A0353">
        <w:t xml:space="preserve">rechter) </w:t>
      </w:r>
      <w:r w:rsidRPr="00CA4D71">
        <w:t xml:space="preserve">doet </w:t>
      </w:r>
      <w:r w:rsidR="00206C40">
        <w:t xml:space="preserve">volgens de bepalingen van de wet </w:t>
      </w:r>
      <w:r w:rsidR="00072AA8">
        <w:t>on</w:t>
      </w:r>
      <w:r w:rsidR="007A0353">
        <w:t xml:space="preserve"> </w:t>
      </w:r>
      <w:r w:rsidRPr="00CA4D71">
        <w:t>uitspraak binnen de acht dagen na de indiening van het</w:t>
      </w:r>
      <w:r w:rsidR="00D93C8C">
        <w:t xml:space="preserve"> verzoekschrift</w:t>
      </w:r>
      <w:r w:rsidR="00593C56">
        <w:t>.</w:t>
      </w:r>
      <w:r w:rsidRPr="00CA4D71">
        <w:t xml:space="preserve"> Binnen drie dagen na de uitspraak geeft de griffier bij gerechtsbrief kennis van de beschikking aan de verzoeker per aangetekend schrijven.</w:t>
      </w:r>
      <w:r>
        <w:t xml:space="preserve"> De rechthebbende moet er bijgevolg op gewezen worden dat het aangetekend schrijven binnen de geldende termijn ter post afgehaald wordt.</w:t>
      </w:r>
      <w:r w:rsidR="003E00A1">
        <w:t xml:space="preserve"> </w:t>
      </w:r>
    </w:p>
    <w:p w14:paraId="52885E75" w14:textId="77777777" w:rsidR="00D93C8C" w:rsidRPr="00D93C8C" w:rsidRDefault="002B61C4" w:rsidP="00D93C8C">
      <w:pPr>
        <w:jc w:val="both"/>
      </w:pPr>
      <w:r>
        <w:t>Van een beschikking die</w:t>
      </w:r>
      <w:r w:rsidR="00D93C8C">
        <w:t xml:space="preserve"> niet tijdig</w:t>
      </w:r>
      <w:r>
        <w:t xml:space="preserve"> afgehaald is bij de post door de rechthebbende kan een kopie aan</w:t>
      </w:r>
      <w:r w:rsidR="00A82FAC">
        <w:t>ge</w:t>
      </w:r>
      <w:r>
        <w:t xml:space="preserve">vraagd worden bij de </w:t>
      </w:r>
      <w:r w:rsidR="007976D2">
        <w:t>b</w:t>
      </w:r>
      <w:r>
        <w:t xml:space="preserve">urgerlijke kopiedienst. </w:t>
      </w:r>
      <w:r w:rsidR="00D93C8C">
        <w:t xml:space="preserve">Het aanvragen van een kopie kan </w:t>
      </w:r>
      <w:r>
        <w:t>schriftelijk of per e-mail (niet telefonisch).</w:t>
      </w:r>
      <w:r w:rsidR="00BD1BB6">
        <w:t xml:space="preserve"> </w:t>
      </w:r>
      <w:r w:rsidR="00D93C8C" w:rsidRPr="00D93C8C">
        <w:t>Geef daarbij je identificatienummer op, naam en adres van de rechthebbende, ook de datum van uitspraak en het rolnummer. Deze gegevens kan je opvragen bij de griffie waar je het verzoek hebt neergelegd.</w:t>
      </w:r>
    </w:p>
    <w:p w14:paraId="473AC48D" w14:textId="3D80918B" w:rsidR="005E20ED" w:rsidRPr="00D62377" w:rsidRDefault="00CC33B7" w:rsidP="00072995">
      <w:pPr>
        <w:jc w:val="both"/>
      </w:pPr>
      <w:r>
        <w:t xml:space="preserve">3.4 </w:t>
      </w:r>
      <w:r w:rsidR="005E20ED" w:rsidRPr="00D62377">
        <w:t>Beroep</w:t>
      </w:r>
      <w:r w:rsidR="005E20ED" w:rsidRPr="005E20ED">
        <w:t>.</w:t>
      </w:r>
    </w:p>
    <w:p w14:paraId="6D1D5E68" w14:textId="0CFC5B01" w:rsidR="005E20ED" w:rsidRPr="005E20ED" w:rsidRDefault="005E20ED" w:rsidP="00C73B6E">
      <w:pPr>
        <w:jc w:val="both"/>
      </w:pPr>
      <w:r>
        <w:t xml:space="preserve">In geval van onterechte weigering, kan beroep </w:t>
      </w:r>
      <w:r w:rsidR="004F57D5">
        <w:t xml:space="preserve">aangetekend </w:t>
      </w:r>
      <w:r>
        <w:t xml:space="preserve">worden </w:t>
      </w:r>
      <w:r w:rsidR="00D93C8C" w:rsidRPr="00D93C8C">
        <w:t>overeenkomstig de algemeen geldende regelen van hoger beroep.</w:t>
      </w:r>
      <w:r w:rsidR="00D93C8C">
        <w:t xml:space="preserve"> </w:t>
      </w:r>
      <w:r>
        <w:t>Bij bevestiging van de</w:t>
      </w:r>
      <w:r w:rsidR="00D93C8C">
        <w:t xml:space="preserve"> weigering door de beroepsinstantie</w:t>
      </w:r>
      <w:r>
        <w:t xml:space="preserve"> kan cassatieberoep overwogen worden. Dit is zo specifiek en uitzonderlijk, dat hierover niet wordt </w:t>
      </w:r>
      <w:r w:rsidR="00012A87">
        <w:t>uitgeweid</w:t>
      </w:r>
      <w:r>
        <w:t>.</w:t>
      </w:r>
    </w:p>
    <w:p w14:paraId="61EB1AF5" w14:textId="2D753E7F" w:rsidR="007E39C3" w:rsidRDefault="00827ABE" w:rsidP="00072995">
      <w:pPr>
        <w:pStyle w:val="Heading1"/>
      </w:pPr>
      <w:bookmarkStart w:id="26" w:name="_Toc191027079"/>
      <w:r w:rsidRPr="00827ABE">
        <w:lastRenderedPageBreak/>
        <w:t>Hoe en aan wie wordt de rechtsbijstand uitbetaald?</w:t>
      </w:r>
      <w:bookmarkEnd w:id="26"/>
    </w:p>
    <w:p w14:paraId="0B2A2A71" w14:textId="135B0EBF" w:rsidR="00827ABE" w:rsidRDefault="00827ABE" w:rsidP="00C73B6E">
      <w:pPr>
        <w:pStyle w:val="Heading2"/>
        <w:jc w:val="both"/>
        <w:rPr>
          <w:color w:val="auto"/>
        </w:rPr>
      </w:pPr>
      <w:bookmarkStart w:id="27" w:name="_Toc191027080"/>
      <w:r w:rsidRPr="00827ABE">
        <w:rPr>
          <w:color w:val="auto"/>
        </w:rPr>
        <w:t>De dienst Gerecht</w:t>
      </w:r>
      <w:r>
        <w:rPr>
          <w:color w:val="auto"/>
        </w:rPr>
        <w:t>s</w:t>
      </w:r>
      <w:r w:rsidRPr="00827ABE">
        <w:rPr>
          <w:color w:val="auto"/>
        </w:rPr>
        <w:t>kosten en het Vereffeningsbureau</w:t>
      </w:r>
      <w:r w:rsidR="007F5386">
        <w:rPr>
          <w:rStyle w:val="FootnoteReference"/>
          <w:color w:val="auto"/>
        </w:rPr>
        <w:footnoteReference w:id="15"/>
      </w:r>
      <w:r w:rsidRPr="00827ABE">
        <w:rPr>
          <w:color w:val="auto"/>
        </w:rPr>
        <w:t>.</w:t>
      </w:r>
      <w:bookmarkEnd w:id="27"/>
    </w:p>
    <w:p w14:paraId="5AE1EC72" w14:textId="09DB11AE" w:rsidR="00CA4475" w:rsidRDefault="00CA4475" w:rsidP="00C73B6E">
      <w:pPr>
        <w:jc w:val="both"/>
      </w:pPr>
      <w:r>
        <w:t>I</w:t>
      </w:r>
      <w:r w:rsidRPr="00CA4475">
        <w:t>n de hoofdzetels van elk gerechtelijk arrondissement</w:t>
      </w:r>
      <w:r>
        <w:t xml:space="preserve"> zijn </w:t>
      </w:r>
      <w:r w:rsidRPr="00CA4475">
        <w:t>arrondissementele bureaus gerechtskosten geïnstalleerd</w:t>
      </w:r>
      <w:r>
        <w:t xml:space="preserve">. </w:t>
      </w:r>
    </w:p>
    <w:p w14:paraId="6EB73D39" w14:textId="31471CAC" w:rsidR="00CA4475" w:rsidRDefault="00CA4475" w:rsidP="00C73B6E">
      <w:pPr>
        <w:jc w:val="both"/>
        <w:rPr>
          <w:strike/>
        </w:rPr>
      </w:pPr>
      <w:r w:rsidRPr="00CA4475">
        <w:t>Als standaardprocedure geldt de digitale</w:t>
      </w:r>
      <w:r w:rsidR="00012A87">
        <w:t xml:space="preserve"> procedure</w:t>
      </w:r>
      <w:r w:rsidRPr="00CA4475">
        <w:t>, die een grote vooruitgang betekent.</w:t>
      </w:r>
    </w:p>
    <w:p w14:paraId="7F127287" w14:textId="77777777" w:rsidR="00D12224" w:rsidRPr="00D12224" w:rsidRDefault="00D12224" w:rsidP="00D12224">
      <w:pPr>
        <w:jc w:val="both"/>
      </w:pPr>
      <w:r w:rsidRPr="00D12224">
        <w:t>Om betaling te verkrijgen voor de prestaties die werden geleverd onder kosteloze rechtsbijstand dienen de volgende stappen te worden doorlopen:</w:t>
      </w:r>
    </w:p>
    <w:p w14:paraId="62B104B0" w14:textId="7177C186" w:rsidR="00D12224" w:rsidRPr="00D12224" w:rsidRDefault="00D12224" w:rsidP="00D12224">
      <w:pPr>
        <w:jc w:val="both"/>
      </w:pPr>
      <w:r>
        <w:t xml:space="preserve">(1) </w:t>
      </w:r>
      <w:r w:rsidRPr="00D12224">
        <w:t>Er dient een beschikking kosteloze rechtsbijstand te bestaan die de prestaties geleverd door een erkend bemiddel</w:t>
      </w:r>
      <w:r>
        <w:t>aar</w:t>
      </w:r>
      <w:r w:rsidRPr="00D12224">
        <w:t xml:space="preserve"> tijdens het bemiddelingstraject dekt. Het is daarbij aan te raden om:</w:t>
      </w:r>
    </w:p>
    <w:p w14:paraId="3C0DD078" w14:textId="4A2FFB90" w:rsidR="00D12224" w:rsidRDefault="00D12224" w:rsidP="00D12224">
      <w:pPr>
        <w:pStyle w:val="ListParagraph"/>
        <w:numPr>
          <w:ilvl w:val="0"/>
          <w:numId w:val="2"/>
        </w:numPr>
        <w:jc w:val="both"/>
      </w:pPr>
      <w:r w:rsidRPr="00D12224">
        <w:t>ofwel (nog) geen prestaties te leveren zolang er geen beschikking voorligt,</w:t>
      </w:r>
    </w:p>
    <w:p w14:paraId="51E6FFBA" w14:textId="47B9F9EA" w:rsidR="00D12224" w:rsidRPr="00D12224" w:rsidRDefault="00D12224" w:rsidP="00D12224">
      <w:pPr>
        <w:pStyle w:val="ListParagraph"/>
        <w:numPr>
          <w:ilvl w:val="0"/>
          <w:numId w:val="2"/>
        </w:numPr>
        <w:jc w:val="both"/>
      </w:pPr>
      <w:r w:rsidRPr="00D12224">
        <w:t>ofwel duidelijke afspraken te maken met de cliënten hoe de prestaties zullen worden vergoed tot zolang er geen beschikking kosteloze rechtsbijstand voorligt.</w:t>
      </w:r>
    </w:p>
    <w:p w14:paraId="2623DD43" w14:textId="1D731AAB" w:rsidR="00CA4475" w:rsidRPr="00CA4475" w:rsidRDefault="009521B4" w:rsidP="00C73B6E">
      <w:pPr>
        <w:jc w:val="both"/>
      </w:pPr>
      <w:r>
        <w:t xml:space="preserve">(2) </w:t>
      </w:r>
      <w:r w:rsidR="00926A92">
        <w:t>D</w:t>
      </w:r>
      <w:r w:rsidR="00926A92" w:rsidRPr="00926A92">
        <w:t>e betrokken prestatieverlener zal zijn kostenstaat moeten indienen bij het taxatiebureau in het arrondissement van de bevoegde rechtbank. Het resultaat van zijn opdracht stuurt hij echter nog steeds naar de opdrachtgever, die niet meer verantwoordelijk is voor de taxatie ervan, en enkel nog zijn goedkeuring van de prestatie of het resultaat ervan moet geven.</w:t>
      </w:r>
      <w:r w:rsidR="00CA4475" w:rsidRPr="00CA4475">
        <w:t xml:space="preserve"> </w:t>
      </w:r>
      <w:r w:rsidR="00181E9C" w:rsidRPr="00181E9C">
        <w:t>Het is belangrijk hier te vermelden dat de goed- of afkeuring door de opdrachtgever voldoende snel moet gebeuren, gelet op het feit dat de prestatieverlener zijn kostenstaat</w:t>
      </w:r>
      <w:r w:rsidR="00D12224">
        <w:t xml:space="preserve"> binnen zes maanden</w:t>
      </w:r>
      <w:r w:rsidR="00181E9C" w:rsidRPr="00181E9C">
        <w:t xml:space="preserve"> moet kunnen indienen, samen met de goedkeuring.</w:t>
      </w:r>
    </w:p>
    <w:p w14:paraId="2F5FBD2A" w14:textId="5AEA6A7B" w:rsidR="00827ABE" w:rsidRDefault="00114073" w:rsidP="00C73B6E">
      <w:pPr>
        <w:pStyle w:val="Heading2"/>
        <w:jc w:val="both"/>
        <w:rPr>
          <w:color w:val="auto"/>
        </w:rPr>
      </w:pPr>
      <w:bookmarkStart w:id="28" w:name="_Toc191027081"/>
      <w:r w:rsidRPr="00114073">
        <w:rPr>
          <w:color w:val="auto"/>
        </w:rPr>
        <w:t>Indienen van een kostenstaat.</w:t>
      </w:r>
      <w:bookmarkEnd w:id="28"/>
    </w:p>
    <w:p w14:paraId="189215AE" w14:textId="60BD43EF" w:rsidR="00CA4475" w:rsidRDefault="00CA4475" w:rsidP="00C73B6E">
      <w:pPr>
        <w:jc w:val="both"/>
      </w:pPr>
      <w:r>
        <w:t>D</w:t>
      </w:r>
      <w:r w:rsidRPr="00CA4475">
        <w:t xml:space="preserve">e betrokken prestatieverlener </w:t>
      </w:r>
      <w:r w:rsidR="00181E9C" w:rsidRPr="00CA4475">
        <w:t>moet</w:t>
      </w:r>
      <w:r w:rsidR="00181E9C">
        <w:t xml:space="preserve"> </w:t>
      </w:r>
      <w:r w:rsidRPr="00072995">
        <w:t>zijn</w:t>
      </w:r>
      <w:r w:rsidR="00072AA8" w:rsidRPr="00072995">
        <w:t xml:space="preserve"> ondertekende</w:t>
      </w:r>
      <w:r w:rsidRPr="00CA4475">
        <w:t xml:space="preserve"> kostenstaat indienen bij het </w:t>
      </w:r>
      <w:r w:rsidRPr="00C925DF">
        <w:rPr>
          <w:b/>
          <w:bCs/>
        </w:rPr>
        <w:t>taxatiebureau</w:t>
      </w:r>
      <w:r w:rsidRPr="00CA4475">
        <w:t xml:space="preserve"> in </w:t>
      </w:r>
      <w:r w:rsidR="00D12224">
        <w:t>het arrondissement van de bevoegde rechtbank</w:t>
      </w:r>
      <w:r w:rsidRPr="00CA4475">
        <w:t>.</w:t>
      </w:r>
      <w:r w:rsidR="00E93E9B">
        <w:t xml:space="preserve"> </w:t>
      </w:r>
      <w:r w:rsidR="00865A48">
        <w:t>Bij een eerste indiening zal gevr</w:t>
      </w:r>
      <w:r w:rsidR="00477B17">
        <w:t>a</w:t>
      </w:r>
      <w:r w:rsidR="00865A48">
        <w:t>agd worden een identificatiefiche in te vullen. Aan de hand daarvan wordt een identificatienummer meegedeeld. Dit nummer moet dan gebruikt worden bij elke indiening van een kostenstaat.</w:t>
      </w:r>
    </w:p>
    <w:p w14:paraId="7D8A8AA7" w14:textId="4B995CA1" w:rsidR="00E93E9B" w:rsidRDefault="00E93E9B" w:rsidP="00C73B6E">
      <w:pPr>
        <w:jc w:val="both"/>
      </w:pPr>
      <w:r w:rsidRPr="00E93E9B">
        <w:t xml:space="preserve">Aan de prestatieverleners wordt gevraagd om de applicatie </w:t>
      </w:r>
      <w:proofErr w:type="spellStart"/>
      <w:r w:rsidRPr="00E93E9B">
        <w:t>Justinvoice</w:t>
      </w:r>
      <w:proofErr w:type="spellEnd"/>
      <w:r w:rsidR="00477B17" w:rsidRPr="00477B17">
        <w:t xml:space="preserve"> justinvoice.just.fgov.be</w:t>
      </w:r>
      <w:r w:rsidR="00477B17">
        <w:t xml:space="preserve"> </w:t>
      </w:r>
      <w:r w:rsidRPr="00E93E9B">
        <w:t>te gebruiken voor het overmaken van documenten aan de taxatiebureaus en/of het centraal bureau. Deze applicatie is toegankelijk via de website Just-on-web.</w:t>
      </w:r>
    </w:p>
    <w:p w14:paraId="3C45095D" w14:textId="756DD719" w:rsidR="0011015B" w:rsidRDefault="0011015B" w:rsidP="00C73B6E">
      <w:pPr>
        <w:jc w:val="both"/>
      </w:pPr>
      <w:r>
        <w:t xml:space="preserve">Het taxatiebureau </w:t>
      </w:r>
      <w:r w:rsidR="00C925DF">
        <w:t>is</w:t>
      </w:r>
      <w:r>
        <w:t xml:space="preserve"> de plaats waar alle kostenstaten samenkomen voor controle en waar, indien nodig, contact plaatsvindt met de prestatieverlener over te corrigeren gegevens en over de bedragen waarop hij recht heeft of meent te hebben.</w:t>
      </w:r>
    </w:p>
    <w:p w14:paraId="54AA0A28" w14:textId="0140459F" w:rsidR="00181E9C" w:rsidRDefault="0011015B" w:rsidP="00C73B6E">
      <w:pPr>
        <w:jc w:val="both"/>
      </w:pPr>
      <w:r>
        <w:t xml:space="preserve">Na de controle van de kostenstaat op volledigheid en juistheid, kan de goedkeuring volgen. Dit is de zogeheten "begroting" of taxatie van de kostenstaat, anders gezegd de waardebepaling. Er kunnen ook correcties nodig zijn, en in principe moeten deze worden gedaan door de opsteller ervan. Voor kleine aanpassingen, zoals aanvulling van </w:t>
      </w:r>
      <w:r>
        <w:lastRenderedPageBreak/>
        <w:t xml:space="preserve">gegevens of herstel van kleine rekenfouten, is dit niet per se nodig en kan ook per e-mail het akkoord van de prestatieverlener met die correctie worden gevraagd. Ook onderhandelingen zijn mogelijk. </w:t>
      </w:r>
      <w:r w:rsidR="00632ED7" w:rsidRPr="00632ED7">
        <w:t>Indien deze onderhandelingen mislukken of indien er geen gebruik werd gemaakt van de onderhandeling, is er de mogelijkheid van een beroepsprocedure.</w:t>
      </w:r>
      <w:r w:rsidR="00632ED7">
        <w:t xml:space="preserve"> </w:t>
      </w:r>
    </w:p>
    <w:p w14:paraId="59B597FF" w14:textId="77777777" w:rsidR="00AF2F9C" w:rsidRPr="00AF2F9C" w:rsidRDefault="00C925DF" w:rsidP="00AF2F9C">
      <w:pPr>
        <w:jc w:val="both"/>
      </w:pPr>
      <w:r w:rsidRPr="00C925DF">
        <w:t xml:space="preserve">Na goedkeuring van de kostenstaat door het taxatiebureau, loopt de procedure verder bij het </w:t>
      </w:r>
      <w:r w:rsidRPr="00C925DF">
        <w:rPr>
          <w:b/>
          <w:bCs/>
        </w:rPr>
        <w:t>vereffeningsbureau</w:t>
      </w:r>
      <w:r w:rsidRPr="00C925DF">
        <w:t xml:space="preserve">. Daar wordt de controle die door het taxatiebureau is gedaan, niet herhaald, maar aangevuld met de </w:t>
      </w:r>
      <w:r w:rsidR="00F6534E">
        <w:t>“</w:t>
      </w:r>
      <w:proofErr w:type="spellStart"/>
      <w:r w:rsidRPr="00C925DF">
        <w:t>driepuntscontrole</w:t>
      </w:r>
      <w:proofErr w:type="spellEnd"/>
      <w:r w:rsidR="00F6534E">
        <w:t>”</w:t>
      </w:r>
      <w:r w:rsidR="00AF2F9C">
        <w:t>:</w:t>
      </w:r>
      <w:r w:rsidR="00AF2F9C">
        <w:br/>
      </w:r>
      <w:r w:rsidR="00AF2F9C" w:rsidRPr="00AF2F9C">
        <w:t>Het taxatiebureau gaat na of:</w:t>
      </w:r>
    </w:p>
    <w:p w14:paraId="2694E841" w14:textId="77777777" w:rsidR="00AF2F9C" w:rsidRPr="00AF2F9C" w:rsidRDefault="00AF2F9C" w:rsidP="00AF2F9C">
      <w:pPr>
        <w:numPr>
          <w:ilvl w:val="0"/>
          <w:numId w:val="20"/>
        </w:numPr>
        <w:jc w:val="both"/>
      </w:pPr>
      <w:r w:rsidRPr="00AF2F9C">
        <w:t>de kostenstaat volledig, leesbaar en juist is ingevuld;</w:t>
      </w:r>
    </w:p>
    <w:p w14:paraId="399EDE8E" w14:textId="77777777" w:rsidR="00AF2F9C" w:rsidRPr="00AF2F9C" w:rsidRDefault="00AF2F9C" w:rsidP="00AF2F9C">
      <w:pPr>
        <w:numPr>
          <w:ilvl w:val="0"/>
          <w:numId w:val="20"/>
        </w:numPr>
        <w:jc w:val="both"/>
      </w:pPr>
      <w:r w:rsidRPr="00AF2F9C">
        <w:t>het correcte tarief is toegepast;</w:t>
      </w:r>
    </w:p>
    <w:p w14:paraId="41758EDA" w14:textId="6C85BA4A" w:rsidR="00AF2F9C" w:rsidRDefault="00AF2F9C" w:rsidP="00C73B6E">
      <w:pPr>
        <w:numPr>
          <w:ilvl w:val="0"/>
          <w:numId w:val="20"/>
        </w:numPr>
        <w:jc w:val="both"/>
      </w:pPr>
      <w:r w:rsidRPr="00AF2F9C">
        <w:t>de berekening van de vergoeding aan de hand van het tarief correct is.</w:t>
      </w:r>
    </w:p>
    <w:p w14:paraId="60089BE4" w14:textId="55F629F2" w:rsidR="00C925DF" w:rsidRPr="00CA4475" w:rsidRDefault="00C925DF" w:rsidP="00C73B6E">
      <w:pPr>
        <w:jc w:val="both"/>
      </w:pPr>
      <w:r w:rsidRPr="00C925DF">
        <w:t>Ook hier is afkeuring van de kostenstaat nog mogelijk wanneer er wordt vastgesteld dat het taxatiebureau een fout niet heeft opgemerkt of een kostenstaat heeft begroot voor iets wat geen gerechtskost is. In dat geval keert de kostenstaat terug naar het taxatiebureau voor correctie en eventueel beroep.</w:t>
      </w:r>
    </w:p>
    <w:p w14:paraId="22048DC9" w14:textId="3B7F0F2F" w:rsidR="00114073" w:rsidRDefault="00114073" w:rsidP="00C73B6E">
      <w:pPr>
        <w:pStyle w:val="Heading2"/>
        <w:jc w:val="both"/>
        <w:rPr>
          <w:color w:val="auto"/>
        </w:rPr>
      </w:pPr>
      <w:bookmarkStart w:id="29" w:name="_Toc191027082"/>
      <w:r w:rsidRPr="00114073">
        <w:rPr>
          <w:color w:val="auto"/>
        </w:rPr>
        <w:t>Beroepsmogelijkheid.</w:t>
      </w:r>
      <w:bookmarkEnd w:id="29"/>
    </w:p>
    <w:p w14:paraId="76F60769" w14:textId="63873E20" w:rsidR="00C925DF" w:rsidRDefault="00C925DF" w:rsidP="00C73B6E">
      <w:pPr>
        <w:jc w:val="both"/>
      </w:pPr>
      <w:r>
        <w:t>De</w:t>
      </w:r>
      <w:r w:rsidRPr="00C925DF">
        <w:t xml:space="preserve"> nieuwe beroepsprocedure tegen beslissingen over kostenstaten</w:t>
      </w:r>
      <w:r>
        <w:t xml:space="preserve"> betreft een gewone bestuursrechtelijke procedure. Het beroep moet worden ingediend bij de directeur-generaal Rechterlijke Organisatie van de Federale Overheidsdienst Justitie, die een bestuurlijke, gemotiveerde beslissing neemt nadat de prestatieverlener en de vertegenwoordiger van het taxatiebureau hun standpunt hebben uiteengezet.</w:t>
      </w:r>
    </w:p>
    <w:p w14:paraId="0C8C8215" w14:textId="57874C24" w:rsidR="00C925DF" w:rsidRPr="00C925DF" w:rsidRDefault="00C925DF" w:rsidP="00C73B6E">
      <w:pPr>
        <w:jc w:val="both"/>
      </w:pPr>
      <w:r>
        <w:t xml:space="preserve">Samengevat zijn het de gewone regels van het bestuursrechtelijk toezicht die hier van toepassing zijn. </w:t>
      </w:r>
    </w:p>
    <w:p w14:paraId="18D2D7CE" w14:textId="0C232343" w:rsidR="00114073" w:rsidRPr="00364977" w:rsidRDefault="00114073" w:rsidP="00C73B6E">
      <w:pPr>
        <w:pStyle w:val="Heading2"/>
        <w:jc w:val="both"/>
        <w:rPr>
          <w:color w:val="auto"/>
        </w:rPr>
      </w:pPr>
      <w:bookmarkStart w:id="30" w:name="_Toc191027083"/>
      <w:r w:rsidRPr="00364977">
        <w:rPr>
          <w:color w:val="auto"/>
        </w:rPr>
        <w:t>Bedrag van de vergoeding.</w:t>
      </w:r>
      <w:bookmarkEnd w:id="30"/>
    </w:p>
    <w:p w14:paraId="78B4458A" w14:textId="64FDB9B1" w:rsidR="003D61EF" w:rsidRPr="00364977" w:rsidRDefault="003D61EF" w:rsidP="00C73B6E">
      <w:pPr>
        <w:jc w:val="both"/>
      </w:pPr>
      <w:r w:rsidRPr="00364977">
        <w:t xml:space="preserve">Via de toepassing van art. 143 bis van het algemeen reglement gerechtskosten in strafzaken, worden de diensten onder </w:t>
      </w:r>
      <w:r w:rsidR="0019698A" w:rsidRPr="00364977">
        <w:t>kosteloze rechtsbijstand</w:t>
      </w:r>
      <w:r w:rsidRPr="00364977">
        <w:t xml:space="preserve"> van een bemiddelaar als gelijkgestelde kosten aangemerkt. De vaststelling van het tarief gebeurt bij ministeriële omzendbrief. De </w:t>
      </w:r>
      <w:r w:rsidR="00E93E9B" w:rsidRPr="00364977">
        <w:t xml:space="preserve">publicatie van </w:t>
      </w:r>
      <w:r w:rsidRPr="00364977">
        <w:t xml:space="preserve">laatste </w:t>
      </w:r>
      <w:r w:rsidR="00E93E9B" w:rsidRPr="00364977">
        <w:t>omzendbrief 131/1</w:t>
      </w:r>
      <w:r w:rsidR="002C5E1F">
        <w:t xml:space="preserve">2 </w:t>
      </w:r>
      <w:r w:rsidR="00A650E6">
        <w:t xml:space="preserve">dateert </w:t>
      </w:r>
      <w:r w:rsidR="00E93E9B" w:rsidRPr="00364977">
        <w:t xml:space="preserve">van </w:t>
      </w:r>
      <w:r w:rsidR="002C5E1F">
        <w:t>9</w:t>
      </w:r>
      <w:r w:rsidR="00E93E9B" w:rsidRPr="00364977">
        <w:t xml:space="preserve"> januari 202</w:t>
      </w:r>
      <w:r w:rsidR="002C5E1F">
        <w:t>5</w:t>
      </w:r>
      <w:r w:rsidR="00E93E9B" w:rsidRPr="00364977">
        <w:t xml:space="preserve"> </w:t>
      </w:r>
      <w:r w:rsidR="007239F3">
        <w:t>en</w:t>
      </w:r>
      <w:r w:rsidR="00315437">
        <w:t xml:space="preserve"> ging in vanaf 1 januari 20</w:t>
      </w:r>
      <w:r w:rsidR="00475DD2">
        <w:t>25</w:t>
      </w:r>
      <w:r w:rsidRPr="00364977">
        <w:t>. Het tarief geldt voor prestaties van maximaal 20 uren en een forfaitaire dossier kost.</w:t>
      </w:r>
      <w:r w:rsidR="00CE4DB0" w:rsidRPr="00364977">
        <w:rPr>
          <w:rStyle w:val="FootnoteReference"/>
        </w:rPr>
        <w:footnoteReference w:id="16"/>
      </w:r>
    </w:p>
    <w:tbl>
      <w:tblPr>
        <w:tblStyle w:val="TableGrid"/>
        <w:tblW w:w="0" w:type="auto"/>
        <w:tblLook w:val="04A0" w:firstRow="1" w:lastRow="0" w:firstColumn="1" w:lastColumn="0" w:noHBand="0" w:noVBand="1"/>
      </w:tblPr>
      <w:tblGrid>
        <w:gridCol w:w="8075"/>
        <w:gridCol w:w="987"/>
      </w:tblGrid>
      <w:tr w:rsidR="00E5301B" w:rsidRPr="00364977" w14:paraId="185CFE8B" w14:textId="77777777" w:rsidTr="00E5301B">
        <w:tc>
          <w:tcPr>
            <w:tcW w:w="8075" w:type="dxa"/>
          </w:tcPr>
          <w:p w14:paraId="6A7AB570" w14:textId="682CA4E5" w:rsidR="00E5301B" w:rsidRPr="00364977" w:rsidRDefault="00E5301B" w:rsidP="00C73B6E">
            <w:pPr>
              <w:jc w:val="both"/>
            </w:pPr>
            <w:bookmarkStart w:id="31" w:name="_Hlk190949575"/>
            <w:r w:rsidRPr="00364977">
              <w:t>6° Erkende bemiddelaars</w:t>
            </w:r>
          </w:p>
        </w:tc>
        <w:tc>
          <w:tcPr>
            <w:tcW w:w="987" w:type="dxa"/>
          </w:tcPr>
          <w:p w14:paraId="008F6687" w14:textId="77777777" w:rsidR="00E5301B" w:rsidRPr="00364977" w:rsidRDefault="00E5301B" w:rsidP="00C73B6E">
            <w:pPr>
              <w:jc w:val="both"/>
            </w:pPr>
          </w:p>
        </w:tc>
      </w:tr>
      <w:tr w:rsidR="00E5301B" w:rsidRPr="00364977" w14:paraId="2DAAC3C9" w14:textId="77777777" w:rsidTr="00E5301B">
        <w:tc>
          <w:tcPr>
            <w:tcW w:w="8075" w:type="dxa"/>
          </w:tcPr>
          <w:p w14:paraId="429DE87F" w14:textId="6243DFFA" w:rsidR="00E5301B" w:rsidRPr="00364977" w:rsidRDefault="00E5301B" w:rsidP="00C73B6E">
            <w:pPr>
              <w:jc w:val="both"/>
            </w:pPr>
            <w:r w:rsidRPr="00364977">
              <w:t>Ereloon per uur (ten belope van max. twintig uur)</w:t>
            </w:r>
          </w:p>
        </w:tc>
        <w:tc>
          <w:tcPr>
            <w:tcW w:w="987" w:type="dxa"/>
          </w:tcPr>
          <w:p w14:paraId="3EED38D9" w14:textId="74C9B13C" w:rsidR="00E5301B" w:rsidRPr="00364977" w:rsidRDefault="00847789" w:rsidP="00C73B6E">
            <w:pPr>
              <w:jc w:val="both"/>
            </w:pPr>
            <w:r>
              <w:t>60</w:t>
            </w:r>
            <w:r w:rsidR="00964CE5" w:rsidRPr="00364977">
              <w:t>,</w:t>
            </w:r>
            <w:r w:rsidR="000F0082">
              <w:t>23</w:t>
            </w:r>
          </w:p>
        </w:tc>
      </w:tr>
      <w:tr w:rsidR="00E5301B" w:rsidRPr="0037555A" w14:paraId="7A280071" w14:textId="77777777" w:rsidTr="00E5301B">
        <w:tc>
          <w:tcPr>
            <w:tcW w:w="8075" w:type="dxa"/>
          </w:tcPr>
          <w:p w14:paraId="0B25BF87" w14:textId="2E8013FD" w:rsidR="00E5301B" w:rsidRPr="00364977" w:rsidRDefault="00E5301B" w:rsidP="00C73B6E">
            <w:pPr>
              <w:jc w:val="both"/>
            </w:pPr>
            <w:r w:rsidRPr="00364977">
              <w:t>Forfaitaire vergoeding per bemiddeling</w:t>
            </w:r>
          </w:p>
        </w:tc>
        <w:tc>
          <w:tcPr>
            <w:tcW w:w="987" w:type="dxa"/>
          </w:tcPr>
          <w:p w14:paraId="423158C9" w14:textId="4E4D5239" w:rsidR="00E5301B" w:rsidRPr="00364977" w:rsidRDefault="00E5301B" w:rsidP="00C73B6E">
            <w:pPr>
              <w:jc w:val="both"/>
            </w:pPr>
            <w:r w:rsidRPr="00364977">
              <w:t>7</w:t>
            </w:r>
            <w:r w:rsidR="000F0082">
              <w:t>5</w:t>
            </w:r>
            <w:r w:rsidRPr="00364977">
              <w:t>,</w:t>
            </w:r>
            <w:r w:rsidR="000F0082">
              <w:t>3</w:t>
            </w:r>
            <w:r w:rsidR="00183F56" w:rsidRPr="00364977">
              <w:t>1</w:t>
            </w:r>
          </w:p>
        </w:tc>
      </w:tr>
      <w:bookmarkEnd w:id="31"/>
    </w:tbl>
    <w:p w14:paraId="48A65586" w14:textId="77777777" w:rsidR="00E5301B" w:rsidRPr="0037555A" w:rsidRDefault="00E5301B" w:rsidP="00C73B6E">
      <w:pPr>
        <w:jc w:val="both"/>
        <w:rPr>
          <w:highlight w:val="green"/>
        </w:rPr>
      </w:pPr>
    </w:p>
    <w:p w14:paraId="08C2DDD3" w14:textId="4BFD56D2" w:rsidR="003D61EF" w:rsidRPr="00364977" w:rsidRDefault="00C925DF" w:rsidP="00C73B6E">
      <w:pPr>
        <w:jc w:val="both"/>
      </w:pPr>
      <w:r w:rsidRPr="00364977">
        <w:lastRenderedPageBreak/>
        <w:t xml:space="preserve">De vergoedingen voor de prestaties geleverd onder het regime van </w:t>
      </w:r>
      <w:r w:rsidR="0019698A" w:rsidRPr="00364977">
        <w:t>kosteloze rechtsbijstand</w:t>
      </w:r>
      <w:r w:rsidRPr="00364977">
        <w:t xml:space="preserve"> worden beschouwd als beroepsinkomsten. Hun indexering is bijgevolg logisch en al sinds geruime tijd een wettelijke verplichting. De indexering gebeurt op basis van de afgevlakte gezondheidsindex. Er is voorgeschreven dat dit elk jaar in januari gebeurt.</w:t>
      </w:r>
    </w:p>
    <w:p w14:paraId="04C8AE1E" w14:textId="30D0E5D1" w:rsidR="00C925DF" w:rsidRDefault="003D61EF" w:rsidP="00C73B6E">
      <w:pPr>
        <w:jc w:val="both"/>
      </w:pPr>
      <w:r w:rsidRPr="00364977">
        <w:t>Voor meer informatie met betrekking tot de inhoud en toepassing  van de vergoedingsregels en procedure, contacteer</w:t>
      </w:r>
      <w:r w:rsidR="00717D73" w:rsidRPr="00364977">
        <w:t xml:space="preserve"> je </w:t>
      </w:r>
      <w:r w:rsidRPr="00364977">
        <w:t>best het secretariaat van  het  centraal  bureau  gerechtskosten (secret.FraisJustice.Gerechtskosten@just.fgov.be), bij voorkeur per e-mail, of via het telefoonnummer 02-552 25 13</w:t>
      </w:r>
      <w:r w:rsidR="00717D73" w:rsidRPr="00364977">
        <w:t xml:space="preserve">, waarna je </w:t>
      </w:r>
      <w:r w:rsidRPr="00364977">
        <w:t>verzoek aan de bevoegde personen bezorg</w:t>
      </w:r>
      <w:r w:rsidR="00717D73" w:rsidRPr="00364977">
        <w:t>d wordt</w:t>
      </w:r>
      <w:bookmarkStart w:id="32" w:name="_Hlk190949940"/>
      <w:r w:rsidRPr="00364977">
        <w:t>.</w:t>
      </w:r>
      <w:r w:rsidR="00546338">
        <w:t xml:space="preserve"> Indien </w:t>
      </w:r>
      <w:r w:rsidR="00CC0B50">
        <w:t xml:space="preserve">je problemen zou ondervinden </w:t>
      </w:r>
      <w:r w:rsidR="00F734DA">
        <w:t>met de betaling van je kostenstaat, kunt u het secretariaat van de FBC hiervan op de hoogte brengen</w:t>
      </w:r>
      <w:r w:rsidR="00992AA5">
        <w:t xml:space="preserve">, zodat de werkgroep op de hoogte gesteld wordt wanneer </w:t>
      </w:r>
      <w:r w:rsidR="00D712C7">
        <w:t>er zich systematische problemen zouden voordoen. Dit vervangt uiteraard de beroepsprocedure niet.</w:t>
      </w:r>
      <w:bookmarkEnd w:id="32"/>
    </w:p>
    <w:p w14:paraId="48BA13B4" w14:textId="6A6D9747" w:rsidR="003D61EF" w:rsidRPr="00364977" w:rsidRDefault="00F6534E" w:rsidP="00C73B6E">
      <w:pPr>
        <w:pStyle w:val="Heading2"/>
        <w:jc w:val="both"/>
        <w:rPr>
          <w:color w:val="auto"/>
        </w:rPr>
      </w:pPr>
      <w:bookmarkStart w:id="33" w:name="_Toc191027084"/>
      <w:r w:rsidRPr="00364977">
        <w:rPr>
          <w:color w:val="auto"/>
        </w:rPr>
        <w:t xml:space="preserve">Wat als niet alle partijen in bemiddeling op </w:t>
      </w:r>
      <w:r w:rsidR="0019698A" w:rsidRPr="00364977">
        <w:rPr>
          <w:color w:val="auto"/>
        </w:rPr>
        <w:t>kosteloze rechtsbijstand</w:t>
      </w:r>
      <w:r w:rsidRPr="00364977">
        <w:rPr>
          <w:color w:val="auto"/>
        </w:rPr>
        <w:t xml:space="preserve"> aanspraak kunnen maken?</w:t>
      </w:r>
      <w:bookmarkEnd w:id="33"/>
    </w:p>
    <w:p w14:paraId="3108A5C2" w14:textId="49904E2D" w:rsidR="00F6534E" w:rsidRPr="00364977" w:rsidRDefault="00F6534E" w:rsidP="00C73B6E">
      <w:pPr>
        <w:jc w:val="both"/>
      </w:pPr>
      <w:r w:rsidRPr="00364977">
        <w:t xml:space="preserve">De gerechtskosten die in het kader van een burgerlijke procedure met </w:t>
      </w:r>
      <w:r w:rsidR="0019698A" w:rsidRPr="00364977">
        <w:t>kosteloze rechtsbijstand</w:t>
      </w:r>
      <w:r w:rsidRPr="00364977">
        <w:t xml:space="preserve"> worden gemaakt, zoals in het geval van de diensten van een bemiddelaar, worden gelijkgesteld met de gerechtskosten in strafzaken en worden gereglementeerd wanneer niet alle partijen </w:t>
      </w:r>
      <w:r w:rsidR="0019698A" w:rsidRPr="00364977">
        <w:t>kosteloze rechtsbijstand</w:t>
      </w:r>
      <w:r w:rsidRPr="00364977">
        <w:t xml:space="preserve"> genieten. Dit is geregeld in artikel 143bis van het Algemeen Reglement op de gerechtskosten in strafzaken van 28 december 1950.</w:t>
      </w:r>
    </w:p>
    <w:p w14:paraId="33CBCE1B" w14:textId="712B7775" w:rsidR="00F6534E" w:rsidRPr="00364977" w:rsidRDefault="00F6534E" w:rsidP="00C73B6E">
      <w:pPr>
        <w:jc w:val="both"/>
      </w:pPr>
      <w:r w:rsidRPr="00364977">
        <w:t xml:space="preserve">Het laatste lid van 143bis van het Algemeen reglement op de gerechtskosten in strafzaken is te begrijpen, als dat er bv. van drie partijen er twee zijn die </w:t>
      </w:r>
      <w:r w:rsidR="0019698A" w:rsidRPr="00364977">
        <w:t>kosteloze rechtsbijstand</w:t>
      </w:r>
      <w:r w:rsidRPr="00364977">
        <w:t xml:space="preserve"> kunnen genieten, </w:t>
      </w:r>
      <w:r w:rsidR="00717D73" w:rsidRPr="00364977">
        <w:t>je dan</w:t>
      </w:r>
      <w:r w:rsidRPr="00364977">
        <w:t xml:space="preserve"> het tarief 5</w:t>
      </w:r>
      <w:r w:rsidR="00D023A5" w:rsidRPr="00364977">
        <w:t>8</w:t>
      </w:r>
      <w:r w:rsidRPr="00364977">
        <w:t>,</w:t>
      </w:r>
      <w:r w:rsidR="00D023A5" w:rsidRPr="00364977">
        <w:t>1</w:t>
      </w:r>
      <w:r w:rsidRPr="00364977">
        <w:t>5 door 3 deelt en met 2 vermenigvuldigd. Dus:</w:t>
      </w:r>
      <w:r w:rsidR="00717D73" w:rsidRPr="00364977">
        <w:t xml:space="preserve"> </w:t>
      </w:r>
      <w:r w:rsidRPr="00364977">
        <w:t>5</w:t>
      </w:r>
      <w:r w:rsidR="00D023A5" w:rsidRPr="00364977">
        <w:t>8</w:t>
      </w:r>
      <w:r w:rsidRPr="00364977">
        <w:t>,</w:t>
      </w:r>
      <w:r w:rsidR="00D023A5" w:rsidRPr="00364977">
        <w:t>1</w:t>
      </w:r>
      <w:r w:rsidRPr="00364977">
        <w:t xml:space="preserve">5 x2/3= </w:t>
      </w:r>
      <w:r w:rsidR="00D023A5" w:rsidRPr="00364977">
        <w:t>38,76</w:t>
      </w:r>
      <w:r w:rsidRPr="00364977">
        <w:t xml:space="preserve">. M.a.w. hoe meer partijen er </w:t>
      </w:r>
      <w:r w:rsidR="0019698A" w:rsidRPr="00364977">
        <w:t>kosteloze rechtsbijstand</w:t>
      </w:r>
      <w:r w:rsidRPr="00364977">
        <w:t xml:space="preserve"> genieten, hoe groter het breukdeel dat je voor die partijen gezamenlijk aan de FOD Justitie mag aanrekenen voor die partijen samen. </w:t>
      </w:r>
      <w:r w:rsidR="00D023A5" w:rsidRPr="00364977">
        <w:t xml:space="preserve">Wel zijn aparte kostennota’s in te dienen voor elke partij. </w:t>
      </w:r>
      <w:r w:rsidRPr="00364977">
        <w:t xml:space="preserve">Zo alle partijen </w:t>
      </w:r>
      <w:r w:rsidR="0019698A" w:rsidRPr="00364977">
        <w:t>kosteloze rechtsbijstand</w:t>
      </w:r>
      <w:r w:rsidRPr="00364977">
        <w:t xml:space="preserve"> genieten, mag je dus maar éénmaal het tarief toepassen voor alle partijen, die geen tegenstrijdig belang hebben. </w:t>
      </w:r>
    </w:p>
    <w:p w14:paraId="668FC14A" w14:textId="2B92AE5A" w:rsidR="003B6FC2" w:rsidRDefault="00F6534E" w:rsidP="00C73B6E">
      <w:pPr>
        <w:jc w:val="both"/>
      </w:pPr>
      <w:r w:rsidRPr="00364977">
        <w:t>Voor de partij, die geen rechtsbijstand geniet, reken</w:t>
      </w:r>
      <w:r w:rsidR="00717D73" w:rsidRPr="00364977">
        <w:t xml:space="preserve"> je </w:t>
      </w:r>
      <w:r w:rsidRPr="00364977">
        <w:t xml:space="preserve">dan diens breukdeel van </w:t>
      </w:r>
      <w:r w:rsidR="00717D73" w:rsidRPr="00364977">
        <w:t xml:space="preserve">jouw </w:t>
      </w:r>
      <w:r w:rsidRPr="00364977">
        <w:t>gebruikelijk gewoon tarief aan</w:t>
      </w:r>
      <w:r w:rsidR="00D12224" w:rsidRPr="00364977">
        <w:t xml:space="preserve"> + diens breukdeel </w:t>
      </w:r>
      <w:r w:rsidR="00A6724F">
        <w:t>voor de eenmalige forfaitaire administratieve kost</w:t>
      </w:r>
      <w:r w:rsidR="00D12224" w:rsidRPr="00364977">
        <w:t>.</w:t>
      </w:r>
      <w:r w:rsidR="00CB679C">
        <w:rPr>
          <w:rStyle w:val="CommentReference"/>
        </w:rPr>
        <w:t xml:space="preserve"> </w:t>
      </w:r>
    </w:p>
    <w:p w14:paraId="6478463A" w14:textId="77777777" w:rsidR="003B6FC2" w:rsidRPr="00F6534E" w:rsidRDefault="003B6FC2" w:rsidP="00C73B6E">
      <w:pPr>
        <w:jc w:val="both"/>
      </w:pPr>
    </w:p>
    <w:sectPr w:rsidR="003B6FC2" w:rsidRPr="00F6534E" w:rsidSect="00D62377">
      <w:headerReference w:type="default" r:id="rId12"/>
      <w:pgSz w:w="11906" w:h="16838"/>
      <w:pgMar w:top="709"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709FE" w14:textId="77777777" w:rsidR="003C7D5B" w:rsidRDefault="003C7D5B" w:rsidP="00D9317A">
      <w:pPr>
        <w:spacing w:after="0" w:line="240" w:lineRule="auto"/>
      </w:pPr>
      <w:r>
        <w:separator/>
      </w:r>
    </w:p>
  </w:endnote>
  <w:endnote w:type="continuationSeparator" w:id="0">
    <w:p w14:paraId="13981CE9" w14:textId="77777777" w:rsidR="003C7D5B" w:rsidRDefault="003C7D5B" w:rsidP="00D9317A">
      <w:pPr>
        <w:spacing w:after="0" w:line="240" w:lineRule="auto"/>
      </w:pPr>
      <w:r>
        <w:continuationSeparator/>
      </w:r>
    </w:p>
  </w:endnote>
  <w:endnote w:type="continuationNotice" w:id="1">
    <w:p w14:paraId="22AEF91F" w14:textId="77777777" w:rsidR="003C7D5B" w:rsidRDefault="003C7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Raleway">
    <w:charset w:val="00"/>
    <w:family w:val="auto"/>
    <w:pitch w:val="variable"/>
    <w:sig w:usb0="A00002FF" w:usb1="5000205B" w:usb2="00000000" w:usb3="00000000" w:csb0="00000197" w:csb1="00000000"/>
  </w:font>
  <w:font w:name="Montserrat Medium">
    <w:charset w:val="00"/>
    <w:family w:val="auto"/>
    <w:pitch w:val="variable"/>
    <w:sig w:usb0="2000020F" w:usb1="00000003" w:usb2="00000000" w:usb3="00000000" w:csb0="00000197" w:csb1="00000000"/>
  </w:font>
  <w:font w:name="Noto Sans">
    <w:charset w:val="00"/>
    <w:family w:val="swiss"/>
    <w:pitch w:val="variable"/>
    <w:sig w:usb0="E00082FF" w:usb1="400078FF" w:usb2="00000021" w:usb3="00000000" w:csb0="0000019F" w:csb1="00000000"/>
  </w:font>
  <w:font w:name="Droid Sans Fallback">
    <w:altName w:val="Segoe UI"/>
    <w:charset w:val="00"/>
    <w:family w:val="auto"/>
    <w:pitch w:val="variable"/>
  </w:font>
  <w:font w:name="FreeSans">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75E7" w14:textId="77777777" w:rsidR="003C7D5B" w:rsidRDefault="003C7D5B" w:rsidP="00D9317A">
      <w:pPr>
        <w:spacing w:after="0" w:line="240" w:lineRule="auto"/>
      </w:pPr>
      <w:r>
        <w:separator/>
      </w:r>
    </w:p>
  </w:footnote>
  <w:footnote w:type="continuationSeparator" w:id="0">
    <w:p w14:paraId="0BAF7888" w14:textId="77777777" w:rsidR="003C7D5B" w:rsidRDefault="003C7D5B" w:rsidP="00D9317A">
      <w:pPr>
        <w:spacing w:after="0" w:line="240" w:lineRule="auto"/>
      </w:pPr>
      <w:r>
        <w:continuationSeparator/>
      </w:r>
    </w:p>
  </w:footnote>
  <w:footnote w:type="continuationNotice" w:id="1">
    <w:p w14:paraId="1F6B6D12" w14:textId="77777777" w:rsidR="003C7D5B" w:rsidRDefault="003C7D5B">
      <w:pPr>
        <w:spacing w:after="0" w:line="240" w:lineRule="auto"/>
      </w:pPr>
    </w:p>
  </w:footnote>
  <w:footnote w:id="2">
    <w:p w14:paraId="6A4551B7" w14:textId="2C1CD411" w:rsidR="0037641E" w:rsidRPr="004C160C" w:rsidRDefault="0037641E" w:rsidP="00F8473E">
      <w:pPr>
        <w:spacing w:after="0" w:line="240" w:lineRule="auto"/>
        <w:jc w:val="both"/>
        <w:rPr>
          <w:sz w:val="22"/>
          <w:szCs w:val="22"/>
        </w:rPr>
      </w:pPr>
      <w:r>
        <w:rPr>
          <w:rStyle w:val="FootnoteReference"/>
        </w:rPr>
        <w:footnoteRef/>
      </w:r>
      <w:r>
        <w:t xml:space="preserve"> </w:t>
      </w:r>
      <w:bookmarkStart w:id="3" w:name="_Hlk176257719"/>
      <w:r w:rsidRPr="00690EAB">
        <w:rPr>
          <w:sz w:val="22"/>
          <w:szCs w:val="22"/>
        </w:rPr>
        <w:t xml:space="preserve">Deze gids is ook opgesteld zonder rekening te houden met uitzonderlijke omstandigheden waarin een burger – Belg of vreemdeling – recht zou kunnen hebben op bemiddeling </w:t>
      </w:r>
      <w:r w:rsidR="004F0C08">
        <w:rPr>
          <w:sz w:val="22"/>
          <w:szCs w:val="22"/>
        </w:rPr>
        <w:t xml:space="preserve">pro bono </w:t>
      </w:r>
      <w:r w:rsidRPr="00690EAB">
        <w:rPr>
          <w:sz w:val="22"/>
          <w:szCs w:val="22"/>
        </w:rPr>
        <w:t xml:space="preserve">in </w:t>
      </w:r>
      <w:r w:rsidRPr="004C160C">
        <w:rPr>
          <w:sz w:val="22"/>
          <w:szCs w:val="22"/>
        </w:rPr>
        <w:t xml:space="preserve">burgerlijke zaken. Zo worden onder meer grensoverschrijdende </w:t>
      </w:r>
      <w:r w:rsidR="00B72F77" w:rsidRPr="00136322">
        <w:rPr>
          <w:sz w:val="22"/>
          <w:szCs w:val="22"/>
        </w:rPr>
        <w:t>situaties</w:t>
      </w:r>
      <w:r w:rsidRPr="004C160C">
        <w:rPr>
          <w:sz w:val="22"/>
          <w:szCs w:val="22"/>
        </w:rPr>
        <w:t xml:space="preserve"> niet behandeld.</w:t>
      </w:r>
      <w:bookmarkEnd w:id="3"/>
    </w:p>
  </w:footnote>
  <w:footnote w:id="3">
    <w:p w14:paraId="01CBDB47" w14:textId="388E7BC1" w:rsidR="00F8473E" w:rsidRPr="00F8473E" w:rsidRDefault="00F8473E">
      <w:pPr>
        <w:pStyle w:val="FootnoteText"/>
      </w:pPr>
      <w:r>
        <w:rPr>
          <w:rStyle w:val="FootnoteReference"/>
        </w:rPr>
        <w:footnoteRef/>
      </w:r>
      <w:r>
        <w:t xml:space="preserve"> </w:t>
      </w:r>
      <w:r w:rsidR="00123A27">
        <w:t xml:space="preserve">Een verzekering voor rechtsbijstand kan </w:t>
      </w:r>
      <w:r w:rsidR="00E932FF">
        <w:t xml:space="preserve">afgesloten worden als onderdeel van o.m. een polis brandverzekering, familiale </w:t>
      </w:r>
      <w:r w:rsidR="00AA32C1">
        <w:t xml:space="preserve">verzekering, autoverzekering, maar kan ook afgesloten </w:t>
      </w:r>
      <w:r w:rsidR="004612CA">
        <w:t xml:space="preserve">worden </w:t>
      </w:r>
      <w:r w:rsidR="00AA32C1">
        <w:t xml:space="preserve">als </w:t>
      </w:r>
      <w:r w:rsidR="004612CA">
        <w:t>algemene verzekering rechtsbijstand.</w:t>
      </w:r>
    </w:p>
  </w:footnote>
  <w:footnote w:id="4">
    <w:p w14:paraId="664D6479" w14:textId="2DCADB00" w:rsidR="003C6A5E" w:rsidRPr="004C160C" w:rsidRDefault="003C6A5E" w:rsidP="002E7FEB">
      <w:pPr>
        <w:pStyle w:val="FootnoteText"/>
        <w:jc w:val="both"/>
        <w:rPr>
          <w:sz w:val="22"/>
          <w:szCs w:val="22"/>
        </w:rPr>
      </w:pPr>
      <w:r w:rsidRPr="004C160C">
        <w:rPr>
          <w:rStyle w:val="FootnoteReference"/>
          <w:sz w:val="22"/>
          <w:szCs w:val="22"/>
        </w:rPr>
        <w:footnoteRef/>
      </w:r>
      <w:r w:rsidRPr="004C160C">
        <w:rPr>
          <w:sz w:val="22"/>
          <w:szCs w:val="22"/>
        </w:rPr>
        <w:t xml:space="preserve"> Het principe ligt vervat in artikel 508/13/1 </w:t>
      </w:r>
      <w:proofErr w:type="spellStart"/>
      <w:r w:rsidRPr="004C160C">
        <w:rPr>
          <w:sz w:val="22"/>
          <w:szCs w:val="22"/>
        </w:rPr>
        <w:t>Ger.W</w:t>
      </w:r>
      <w:proofErr w:type="spellEnd"/>
      <w:r w:rsidRPr="004C160C">
        <w:rPr>
          <w:sz w:val="22"/>
          <w:szCs w:val="22"/>
        </w:rPr>
        <w:t>.</w:t>
      </w:r>
    </w:p>
  </w:footnote>
  <w:footnote w:id="5">
    <w:p w14:paraId="1068EA4D" w14:textId="435CD318" w:rsidR="00D9317A" w:rsidRDefault="00D9317A" w:rsidP="002E7FEB">
      <w:pPr>
        <w:pStyle w:val="FootnoteText"/>
        <w:jc w:val="both"/>
      </w:pPr>
      <w:r>
        <w:rPr>
          <w:rStyle w:val="FootnoteReference"/>
        </w:rPr>
        <w:footnoteRef/>
      </w:r>
      <w:r>
        <w:t xml:space="preserve"> </w:t>
      </w:r>
      <w:r w:rsidRPr="00D9317A">
        <w:t>Onder de samenwoning wordt verstaan het feit dat twee of meer personen samen onder hetzelfde dak wonen en de huishoudelijke aangelegenheden hoofdzakelijk gezamenlijk regelen.</w:t>
      </w:r>
    </w:p>
  </w:footnote>
  <w:footnote w:id="6">
    <w:p w14:paraId="21E9C841" w14:textId="2CC364F5" w:rsidR="0045376B" w:rsidRPr="00A75173" w:rsidRDefault="0045376B" w:rsidP="002E7FEB">
      <w:pPr>
        <w:pStyle w:val="FootnoteText"/>
        <w:jc w:val="both"/>
        <w:rPr>
          <w:strike/>
        </w:rPr>
      </w:pPr>
      <w:r>
        <w:rPr>
          <w:rStyle w:val="FootnoteReference"/>
        </w:rPr>
        <w:footnoteRef/>
      </w:r>
      <w:r w:rsidR="003C6A5E">
        <w:t xml:space="preserve"> Met tegenbewijs worden inlichtingen of aanwijzingen bedoeld waardoor de beoordelende instantie het vermoeden van ontoereikende bestaansmiddelen kan </w:t>
      </w:r>
      <w:r w:rsidR="002E7FEB">
        <w:t>weerleggen</w:t>
      </w:r>
      <w:r w:rsidR="003C6A5E">
        <w:t>.</w:t>
      </w:r>
    </w:p>
  </w:footnote>
  <w:footnote w:id="7">
    <w:p w14:paraId="59060914" w14:textId="3E6D9522" w:rsidR="00FB2158" w:rsidRPr="002E7FEB" w:rsidRDefault="00FB2158" w:rsidP="002E7FEB">
      <w:pPr>
        <w:pStyle w:val="FootnoteText"/>
        <w:jc w:val="both"/>
        <w:rPr>
          <w:rFonts w:cstheme="majorHAnsi"/>
        </w:rPr>
      </w:pPr>
      <w:r w:rsidRPr="002E7FEB">
        <w:rPr>
          <w:rStyle w:val="FootnoteReference"/>
          <w:rFonts w:cstheme="majorHAnsi"/>
        </w:rPr>
        <w:footnoteRef/>
      </w:r>
      <w:r w:rsidRPr="002E7FEB">
        <w:rPr>
          <w:rFonts w:cstheme="majorHAnsi"/>
        </w:rPr>
        <w:t xml:space="preserve"> </w:t>
      </w:r>
      <w:r w:rsidR="002E7FEB" w:rsidRPr="002E7FEB">
        <w:rPr>
          <w:rFonts w:cstheme="majorHAnsi"/>
          <w:color w:val="1E1E1E"/>
          <w:shd w:val="clear" w:color="auto" w:fill="FFFFFF"/>
        </w:rPr>
        <w:t>De </w:t>
      </w:r>
      <w:r w:rsidR="002E7FEB">
        <w:rPr>
          <w:rFonts w:cstheme="majorHAnsi"/>
          <w:color w:val="1E1E1E"/>
          <w:shd w:val="clear" w:color="auto" w:fill="FFFFFF"/>
        </w:rPr>
        <w:t>‘</w:t>
      </w:r>
      <w:r w:rsidR="002E7FEB" w:rsidRPr="002E7FEB">
        <w:rPr>
          <w:rStyle w:val="Strong"/>
          <w:rFonts w:cstheme="majorHAnsi"/>
          <w:b w:val="0"/>
          <w:bCs w:val="0"/>
          <w:color w:val="1E1E1E"/>
          <w:shd w:val="clear" w:color="auto" w:fill="FFFFFF"/>
        </w:rPr>
        <w:t>staat van een persoon</w:t>
      </w:r>
      <w:r w:rsidR="002E7FEB">
        <w:rPr>
          <w:rStyle w:val="Strong"/>
          <w:rFonts w:cstheme="majorHAnsi"/>
          <w:b w:val="0"/>
          <w:bCs w:val="0"/>
          <w:color w:val="1E1E1E"/>
          <w:shd w:val="clear" w:color="auto" w:fill="FFFFFF"/>
        </w:rPr>
        <w:t>’</w:t>
      </w:r>
      <w:r w:rsidR="002E7FEB" w:rsidRPr="002E7FEB">
        <w:rPr>
          <w:rFonts w:cstheme="majorHAnsi"/>
          <w:color w:val="1E1E1E"/>
          <w:shd w:val="clear" w:color="auto" w:fill="FFFFFF"/>
        </w:rPr>
        <w:t> is het geheel van hoedanigheden die de juridische toestand van een persoon bepalen in de maatschappij en in de familie waardoor deze zich onderscheidt van andere personen voor wat betreft het bezit en de uitoefening van bepaalde rechten. In deze context worden de elementen eigen aan de minderjarigheid bedoeld, zoals o.a. de leeftijd.</w:t>
      </w:r>
    </w:p>
  </w:footnote>
  <w:footnote w:id="8">
    <w:p w14:paraId="646EFFF5" w14:textId="66021E61" w:rsidR="003C6A5E" w:rsidRDefault="003C6A5E" w:rsidP="002E7FEB">
      <w:pPr>
        <w:pStyle w:val="FootnoteText"/>
        <w:jc w:val="both"/>
      </w:pPr>
      <w:r>
        <w:rPr>
          <w:rStyle w:val="FootnoteReference"/>
        </w:rPr>
        <w:footnoteRef/>
      </w:r>
      <w:r>
        <w:t xml:space="preserve"> Het principe ligt vervat in artikel 508/13/2 </w:t>
      </w:r>
      <w:proofErr w:type="spellStart"/>
      <w:r>
        <w:t>Ger.W</w:t>
      </w:r>
      <w:proofErr w:type="spellEnd"/>
      <w:r>
        <w:t>.</w:t>
      </w:r>
    </w:p>
  </w:footnote>
  <w:footnote w:id="9">
    <w:p w14:paraId="7E48F41D" w14:textId="68559463" w:rsidR="00821824" w:rsidRDefault="00821824" w:rsidP="002E7FEB">
      <w:pPr>
        <w:pStyle w:val="FootnoteText"/>
        <w:jc w:val="both"/>
      </w:pPr>
      <w:r>
        <w:rPr>
          <w:rStyle w:val="FootnoteReference"/>
        </w:rPr>
        <w:footnoteRef/>
      </w:r>
      <w:r>
        <w:t xml:space="preserve"> </w:t>
      </w:r>
      <w:bookmarkStart w:id="7" w:name="_Hlk176361804"/>
      <w:r>
        <w:t xml:space="preserve">Inkomsten van gezinsleden worden enkel meegeteld in geval van duurzaam samenwonen en </w:t>
      </w:r>
      <w:r w:rsidR="002E7FEB">
        <w:t xml:space="preserve">wanneer </w:t>
      </w:r>
      <w:r>
        <w:t>het dus geen toevallig of kortstondig verblijf betreft.</w:t>
      </w:r>
      <w:bookmarkEnd w:id="7"/>
    </w:p>
  </w:footnote>
  <w:footnote w:id="10">
    <w:p w14:paraId="36590B8B" w14:textId="6698E8C3" w:rsidR="00951656" w:rsidRDefault="00951656">
      <w:pPr>
        <w:pStyle w:val="FootnoteText"/>
      </w:pPr>
      <w:r>
        <w:rPr>
          <w:rStyle w:val="FootnoteReference"/>
        </w:rPr>
        <w:footnoteRef/>
      </w:r>
      <w:r>
        <w:t xml:space="preserve"> </w:t>
      </w:r>
      <w:r w:rsidR="009555D6">
        <w:t xml:space="preserve">Arbeidshof te Gent, afdeling Brugge 5e Kamer – 26 januari 2024, RW 2024-2025, 752: Om te oordelen of een aanvrager al dan niet over on toereikende bestaansmiddelen beschikt als bedoeld in artikel  508/13, eerste lid </w:t>
      </w:r>
      <w:proofErr w:type="spellStart"/>
      <w:r w:rsidR="009555D6">
        <w:t>Ger.W</w:t>
      </w:r>
      <w:proofErr w:type="spellEnd"/>
      <w:r w:rsidR="009555D6">
        <w:t xml:space="preserve">. mag het bureau voor juridische bijstand geen rekening houden met de integratie tegemoetkoming. Een integratietegemoetkoming beoogt te voorzien in de zorgbehoevendheid en de zelfredzaamheid van personen met een handicap teneinde hen een minimale levenskwaliteit te garanderen. In die zin is een </w:t>
      </w:r>
      <w:proofErr w:type="spellStart"/>
      <w:r w:rsidR="009555D6">
        <w:t>integratietege-moetkoming</w:t>
      </w:r>
      <w:proofErr w:type="spellEnd"/>
      <w:r w:rsidR="009555D6">
        <w:t xml:space="preserve"> geen bestaansmiddel dat de aanvrager van juridische bijstand in staat stelt de honoraria van de advocaat te betalen.</w:t>
      </w:r>
    </w:p>
  </w:footnote>
  <w:footnote w:id="11">
    <w:p w14:paraId="3F345E66" w14:textId="031EF1C4" w:rsidR="009555D6" w:rsidRDefault="009555D6">
      <w:pPr>
        <w:pStyle w:val="FootnoteText"/>
      </w:pPr>
      <w:r>
        <w:rPr>
          <w:rStyle w:val="FootnoteReference"/>
        </w:rPr>
        <w:footnoteRef/>
      </w:r>
      <w:r>
        <w:t xml:space="preserve"> </w:t>
      </w:r>
      <w:hyperlink r:id="rId1" w:history="1">
        <w:r w:rsidR="009818E0" w:rsidRPr="001219EA">
          <w:rPr>
            <w:rStyle w:val="Hyperlink"/>
          </w:rPr>
          <w:t>https://fbc-cfm.be/files/Inkomstgrenzen_Pro_Bono.pdf</w:t>
        </w:r>
      </w:hyperlink>
      <w:r w:rsidR="009818E0">
        <w:t xml:space="preserve"> </w:t>
      </w:r>
    </w:p>
  </w:footnote>
  <w:footnote w:id="12">
    <w:p w14:paraId="1E54E997" w14:textId="4A2DE4AB" w:rsidR="000C7E0F" w:rsidRDefault="000C7E0F">
      <w:pPr>
        <w:pStyle w:val="FootnoteText"/>
      </w:pPr>
      <w:r>
        <w:rPr>
          <w:rStyle w:val="FootnoteReference"/>
        </w:rPr>
        <w:footnoteRef/>
      </w:r>
      <w:r>
        <w:t xml:space="preserve"> </w:t>
      </w:r>
      <w:bookmarkStart w:id="19" w:name="_Hlk176275943"/>
      <w:r>
        <w:t xml:space="preserve">Zie de bijlage </w:t>
      </w:r>
      <w:r w:rsidR="002C4878">
        <w:t>met toelichting over deze werkwijze.</w:t>
      </w:r>
      <w:bookmarkEnd w:id="19"/>
    </w:p>
  </w:footnote>
  <w:footnote w:id="13">
    <w:p w14:paraId="77982009" w14:textId="10D9CDC9" w:rsidR="00DC223B" w:rsidRDefault="00DC223B">
      <w:pPr>
        <w:pStyle w:val="FootnoteText"/>
      </w:pPr>
      <w:r>
        <w:rPr>
          <w:rStyle w:val="FootnoteReference"/>
        </w:rPr>
        <w:footnoteRef/>
      </w:r>
      <w:r>
        <w:t xml:space="preserve"> </w:t>
      </w:r>
      <w:bookmarkStart w:id="21" w:name="_Hlk176276001"/>
      <w:r>
        <w:fldChar w:fldCharType="begin"/>
      </w:r>
      <w:r>
        <w:instrText>HYPERLINK "https://justitie.belgium.be/nl/rechterlijke_orde/hoven_en_rechtbanken/hof_van_cassatie/informatie_over_het_hof/rechtsbijstand"</w:instrText>
      </w:r>
      <w:r>
        <w:fldChar w:fldCharType="separate"/>
      </w:r>
      <w:r w:rsidRPr="00C95ACD">
        <w:rPr>
          <w:rStyle w:val="Hyperlink"/>
        </w:rPr>
        <w:t>https://justitie.belgium.be/nl/rechterlijke_orde/hoven_en_rechtbanken/hof_van_cassatie/informatie_over_het_hof/rechtsbijstand</w:t>
      </w:r>
      <w:r>
        <w:rPr>
          <w:rStyle w:val="Hyperlink"/>
        </w:rPr>
        <w:fldChar w:fldCharType="end"/>
      </w:r>
      <w:bookmarkEnd w:id="21"/>
    </w:p>
  </w:footnote>
  <w:footnote w:id="14">
    <w:p w14:paraId="14E9A663" w14:textId="77777777" w:rsidR="00DC223B" w:rsidRPr="00DC223B" w:rsidRDefault="00DC223B" w:rsidP="00DC223B">
      <w:pPr>
        <w:pStyle w:val="FootnoteText"/>
      </w:pPr>
      <w:r>
        <w:rPr>
          <w:rStyle w:val="FootnoteReference"/>
        </w:rPr>
        <w:footnoteRef/>
      </w:r>
      <w:r>
        <w:t xml:space="preserve"> </w:t>
      </w:r>
      <w:r w:rsidRPr="00DC223B">
        <w:t>sommige voorzitters vragen al na 3 of 6 maanden nieuwe bewijzen.</w:t>
      </w:r>
    </w:p>
    <w:p w14:paraId="1513DD8E" w14:textId="62A0EBAB" w:rsidR="00DC223B" w:rsidRDefault="00DC223B">
      <w:pPr>
        <w:pStyle w:val="FootnoteText"/>
      </w:pPr>
    </w:p>
  </w:footnote>
  <w:footnote w:id="15">
    <w:p w14:paraId="27517B12" w14:textId="0DCA091C" w:rsidR="007F5386" w:rsidRDefault="007F5386">
      <w:pPr>
        <w:pStyle w:val="FootnoteText"/>
      </w:pPr>
      <w:r>
        <w:rPr>
          <w:rStyle w:val="FootnoteReference"/>
        </w:rPr>
        <w:footnoteRef/>
      </w:r>
      <w:r>
        <w:t xml:space="preserve"> </w:t>
      </w:r>
      <w:hyperlink r:id="rId2" w:history="1">
        <w:r w:rsidRPr="00312557">
          <w:rPr>
            <w:rStyle w:val="Hyperlink"/>
          </w:rPr>
          <w:t>https://justitie.belgium.be/nl/online_diensten/nationaal_register_en_gerechtskosten/gerechtskosten</w:t>
        </w:r>
      </w:hyperlink>
      <w:r>
        <w:t xml:space="preserve"> </w:t>
      </w:r>
    </w:p>
  </w:footnote>
  <w:footnote w:id="16">
    <w:p w14:paraId="384F446E" w14:textId="1B728177" w:rsidR="00CE4DB0" w:rsidRDefault="00CE4DB0">
      <w:pPr>
        <w:pStyle w:val="FootnoteText"/>
      </w:pPr>
      <w:r>
        <w:rPr>
          <w:rStyle w:val="FootnoteReference"/>
        </w:rPr>
        <w:footnoteRef/>
      </w:r>
      <w:r>
        <w:t xml:space="preserve"> Door een foute toepassing van de indexering bedraagt het uurloon dat werkelijk mag worden aangerekend € </w:t>
      </w:r>
      <w:r w:rsidR="00183F56">
        <w:t xml:space="preserve">58,15. </w:t>
      </w:r>
      <w:hyperlink r:id="rId3" w:history="1">
        <w:r w:rsidR="00183F56">
          <w:rPr>
            <w:rStyle w:val="Hyperlink"/>
            <w:rFonts w:ascii="Roboto" w:hAnsi="Roboto"/>
            <w:bdr w:val="single" w:sz="2" w:space="0" w:color="E5E7EB" w:frame="1"/>
            <w:shd w:val="clear" w:color="auto" w:fill="FFFFFF"/>
          </w:rPr>
          <w:t>http://www.ejustice.just.fgov.be/cgi/article.pl?language=nl&amp;sum_date=2024-03-20&amp;lg_txt=N&amp;numac_search=2024002505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018418"/>
      <w:docPartObj>
        <w:docPartGallery w:val="Page Numbers (Top of Page)"/>
        <w:docPartUnique/>
      </w:docPartObj>
    </w:sdtPr>
    <w:sdtEndPr/>
    <w:sdtContent>
      <w:p w14:paraId="67175521" w14:textId="008344B9" w:rsidR="00BC1DB2" w:rsidRDefault="00BC1DB2">
        <w:pPr>
          <w:pStyle w:val="Header"/>
          <w:jc w:val="right"/>
        </w:pPr>
        <w:r>
          <w:fldChar w:fldCharType="begin"/>
        </w:r>
        <w:r>
          <w:instrText>PAGE   \* MERGEFORMAT</w:instrText>
        </w:r>
        <w:r>
          <w:fldChar w:fldCharType="separate"/>
        </w:r>
        <w:r>
          <w:rPr>
            <w:lang w:val="nl-NL"/>
          </w:rPr>
          <w:t>2</w:t>
        </w:r>
        <w:r>
          <w:fldChar w:fldCharType="end"/>
        </w:r>
      </w:p>
    </w:sdtContent>
  </w:sdt>
  <w:p w14:paraId="2DFDC951" w14:textId="77777777" w:rsidR="00BC1DB2" w:rsidRDefault="00BC1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D5C"/>
    <w:multiLevelType w:val="hybridMultilevel"/>
    <w:tmpl w:val="26609A26"/>
    <w:lvl w:ilvl="0" w:tplc="08130001">
      <w:start w:val="1"/>
      <w:numFmt w:val="bullet"/>
      <w:lvlText w:val=""/>
      <w:lvlJc w:val="left"/>
      <w:pPr>
        <w:ind w:left="926" w:hanging="360"/>
      </w:pPr>
      <w:rPr>
        <w:rFonts w:ascii="Symbol" w:hAnsi="Symbol" w:hint="default"/>
      </w:rPr>
    </w:lvl>
    <w:lvl w:ilvl="1" w:tplc="08130003">
      <w:start w:val="1"/>
      <w:numFmt w:val="bullet"/>
      <w:lvlText w:val="o"/>
      <w:lvlJc w:val="left"/>
      <w:pPr>
        <w:ind w:left="1646" w:hanging="360"/>
      </w:pPr>
      <w:rPr>
        <w:rFonts w:ascii="Courier New" w:hAnsi="Courier New" w:cs="Courier New" w:hint="default"/>
      </w:rPr>
    </w:lvl>
    <w:lvl w:ilvl="2" w:tplc="08130005" w:tentative="1">
      <w:start w:val="1"/>
      <w:numFmt w:val="bullet"/>
      <w:lvlText w:val=""/>
      <w:lvlJc w:val="left"/>
      <w:pPr>
        <w:ind w:left="2366" w:hanging="360"/>
      </w:pPr>
      <w:rPr>
        <w:rFonts w:ascii="Wingdings" w:hAnsi="Wingdings" w:hint="default"/>
      </w:rPr>
    </w:lvl>
    <w:lvl w:ilvl="3" w:tplc="08130001" w:tentative="1">
      <w:start w:val="1"/>
      <w:numFmt w:val="bullet"/>
      <w:lvlText w:val=""/>
      <w:lvlJc w:val="left"/>
      <w:pPr>
        <w:ind w:left="3086" w:hanging="360"/>
      </w:pPr>
      <w:rPr>
        <w:rFonts w:ascii="Symbol" w:hAnsi="Symbol" w:hint="default"/>
      </w:rPr>
    </w:lvl>
    <w:lvl w:ilvl="4" w:tplc="08130003" w:tentative="1">
      <w:start w:val="1"/>
      <w:numFmt w:val="bullet"/>
      <w:lvlText w:val="o"/>
      <w:lvlJc w:val="left"/>
      <w:pPr>
        <w:ind w:left="3806" w:hanging="360"/>
      </w:pPr>
      <w:rPr>
        <w:rFonts w:ascii="Courier New" w:hAnsi="Courier New" w:cs="Courier New" w:hint="default"/>
      </w:rPr>
    </w:lvl>
    <w:lvl w:ilvl="5" w:tplc="08130005" w:tentative="1">
      <w:start w:val="1"/>
      <w:numFmt w:val="bullet"/>
      <w:lvlText w:val=""/>
      <w:lvlJc w:val="left"/>
      <w:pPr>
        <w:ind w:left="4526" w:hanging="360"/>
      </w:pPr>
      <w:rPr>
        <w:rFonts w:ascii="Wingdings" w:hAnsi="Wingdings" w:hint="default"/>
      </w:rPr>
    </w:lvl>
    <w:lvl w:ilvl="6" w:tplc="08130001" w:tentative="1">
      <w:start w:val="1"/>
      <w:numFmt w:val="bullet"/>
      <w:lvlText w:val=""/>
      <w:lvlJc w:val="left"/>
      <w:pPr>
        <w:ind w:left="5246" w:hanging="360"/>
      </w:pPr>
      <w:rPr>
        <w:rFonts w:ascii="Symbol" w:hAnsi="Symbol" w:hint="default"/>
      </w:rPr>
    </w:lvl>
    <w:lvl w:ilvl="7" w:tplc="08130003" w:tentative="1">
      <w:start w:val="1"/>
      <w:numFmt w:val="bullet"/>
      <w:lvlText w:val="o"/>
      <w:lvlJc w:val="left"/>
      <w:pPr>
        <w:ind w:left="5966" w:hanging="360"/>
      </w:pPr>
      <w:rPr>
        <w:rFonts w:ascii="Courier New" w:hAnsi="Courier New" w:cs="Courier New" w:hint="default"/>
      </w:rPr>
    </w:lvl>
    <w:lvl w:ilvl="8" w:tplc="08130005" w:tentative="1">
      <w:start w:val="1"/>
      <w:numFmt w:val="bullet"/>
      <w:lvlText w:val=""/>
      <w:lvlJc w:val="left"/>
      <w:pPr>
        <w:ind w:left="6686" w:hanging="360"/>
      </w:pPr>
      <w:rPr>
        <w:rFonts w:ascii="Wingdings" w:hAnsi="Wingdings" w:hint="default"/>
      </w:rPr>
    </w:lvl>
  </w:abstractNum>
  <w:abstractNum w:abstractNumId="1" w15:restartNumberingAfterBreak="0">
    <w:nsid w:val="023425B4"/>
    <w:multiLevelType w:val="multilevel"/>
    <w:tmpl w:val="21F8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37747"/>
    <w:multiLevelType w:val="hybridMultilevel"/>
    <w:tmpl w:val="85CAFEF2"/>
    <w:lvl w:ilvl="0" w:tplc="3DCAF750">
      <w:start w:val="1"/>
      <w:numFmt w:val="bullet"/>
      <w:lvlText w:val=""/>
      <w:lvlJc w:val="left"/>
      <w:pPr>
        <w:ind w:left="1440" w:hanging="360"/>
      </w:pPr>
      <w:rPr>
        <w:rFonts w:ascii="Symbol" w:hAnsi="Symbol"/>
      </w:rPr>
    </w:lvl>
    <w:lvl w:ilvl="1" w:tplc="40C07596">
      <w:start w:val="1"/>
      <w:numFmt w:val="bullet"/>
      <w:lvlText w:val=""/>
      <w:lvlJc w:val="left"/>
      <w:pPr>
        <w:ind w:left="1440" w:hanging="360"/>
      </w:pPr>
      <w:rPr>
        <w:rFonts w:ascii="Symbol" w:hAnsi="Symbol"/>
      </w:rPr>
    </w:lvl>
    <w:lvl w:ilvl="2" w:tplc="A04C2E18">
      <w:start w:val="1"/>
      <w:numFmt w:val="bullet"/>
      <w:lvlText w:val=""/>
      <w:lvlJc w:val="left"/>
      <w:pPr>
        <w:ind w:left="1440" w:hanging="360"/>
      </w:pPr>
      <w:rPr>
        <w:rFonts w:ascii="Symbol" w:hAnsi="Symbol"/>
      </w:rPr>
    </w:lvl>
    <w:lvl w:ilvl="3" w:tplc="BF967E1E">
      <w:start w:val="1"/>
      <w:numFmt w:val="bullet"/>
      <w:lvlText w:val=""/>
      <w:lvlJc w:val="left"/>
      <w:pPr>
        <w:ind w:left="1440" w:hanging="360"/>
      </w:pPr>
      <w:rPr>
        <w:rFonts w:ascii="Symbol" w:hAnsi="Symbol"/>
      </w:rPr>
    </w:lvl>
    <w:lvl w:ilvl="4" w:tplc="D3948B4A">
      <w:start w:val="1"/>
      <w:numFmt w:val="bullet"/>
      <w:lvlText w:val=""/>
      <w:lvlJc w:val="left"/>
      <w:pPr>
        <w:ind w:left="1440" w:hanging="360"/>
      </w:pPr>
      <w:rPr>
        <w:rFonts w:ascii="Symbol" w:hAnsi="Symbol"/>
      </w:rPr>
    </w:lvl>
    <w:lvl w:ilvl="5" w:tplc="19C62CE0">
      <w:start w:val="1"/>
      <w:numFmt w:val="bullet"/>
      <w:lvlText w:val=""/>
      <w:lvlJc w:val="left"/>
      <w:pPr>
        <w:ind w:left="1440" w:hanging="360"/>
      </w:pPr>
      <w:rPr>
        <w:rFonts w:ascii="Symbol" w:hAnsi="Symbol"/>
      </w:rPr>
    </w:lvl>
    <w:lvl w:ilvl="6" w:tplc="135AD3D0">
      <w:start w:val="1"/>
      <w:numFmt w:val="bullet"/>
      <w:lvlText w:val=""/>
      <w:lvlJc w:val="left"/>
      <w:pPr>
        <w:ind w:left="1440" w:hanging="360"/>
      </w:pPr>
      <w:rPr>
        <w:rFonts w:ascii="Symbol" w:hAnsi="Symbol"/>
      </w:rPr>
    </w:lvl>
    <w:lvl w:ilvl="7" w:tplc="4A60D2B0">
      <w:start w:val="1"/>
      <w:numFmt w:val="bullet"/>
      <w:lvlText w:val=""/>
      <w:lvlJc w:val="left"/>
      <w:pPr>
        <w:ind w:left="1440" w:hanging="360"/>
      </w:pPr>
      <w:rPr>
        <w:rFonts w:ascii="Symbol" w:hAnsi="Symbol"/>
      </w:rPr>
    </w:lvl>
    <w:lvl w:ilvl="8" w:tplc="39A60C6E">
      <w:start w:val="1"/>
      <w:numFmt w:val="bullet"/>
      <w:lvlText w:val=""/>
      <w:lvlJc w:val="left"/>
      <w:pPr>
        <w:ind w:left="1440" w:hanging="360"/>
      </w:pPr>
      <w:rPr>
        <w:rFonts w:ascii="Symbol" w:hAnsi="Symbol"/>
      </w:rPr>
    </w:lvl>
  </w:abstractNum>
  <w:abstractNum w:abstractNumId="3" w15:restartNumberingAfterBreak="0">
    <w:nsid w:val="11FF1658"/>
    <w:multiLevelType w:val="multilevel"/>
    <w:tmpl w:val="DF70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56CD9"/>
    <w:multiLevelType w:val="hybridMultilevel"/>
    <w:tmpl w:val="36A234DA"/>
    <w:lvl w:ilvl="0" w:tplc="17FED992">
      <w:numFmt w:val="bullet"/>
      <w:lvlText w:val="•"/>
      <w:lvlJc w:val="left"/>
      <w:pPr>
        <w:ind w:left="1068" w:hanging="708"/>
      </w:pPr>
      <w:rPr>
        <w:rFonts w:ascii="Segoe UI" w:eastAsia="Times New Roman" w:hAnsi="Segoe UI" w:cs="Segoe U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A2A60AD"/>
    <w:multiLevelType w:val="hybridMultilevel"/>
    <w:tmpl w:val="71F6782A"/>
    <w:lvl w:ilvl="0" w:tplc="17FED992">
      <w:numFmt w:val="bullet"/>
      <w:lvlText w:val="•"/>
      <w:lvlJc w:val="left"/>
      <w:pPr>
        <w:ind w:left="1068" w:hanging="708"/>
      </w:pPr>
      <w:rPr>
        <w:rFonts w:ascii="Segoe UI" w:eastAsia="Times New Roman" w:hAnsi="Segoe UI" w:cs="Segoe U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530C7E"/>
    <w:multiLevelType w:val="multilevel"/>
    <w:tmpl w:val="E4AE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E46C7"/>
    <w:multiLevelType w:val="hybridMultilevel"/>
    <w:tmpl w:val="EE12AE3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319A15EC"/>
    <w:multiLevelType w:val="hybridMultilevel"/>
    <w:tmpl w:val="6BA05658"/>
    <w:lvl w:ilvl="0" w:tplc="EB34CF9E">
      <w:numFmt w:val="bullet"/>
      <w:lvlText w:val=""/>
      <w:lvlJc w:val="left"/>
      <w:pPr>
        <w:ind w:left="502" w:hanging="360"/>
      </w:pPr>
      <w:rPr>
        <w:rFonts w:ascii="Wingdings" w:eastAsiaTheme="minorHAnsi" w:hAnsi="Wingdings" w:cstheme="majorBidi"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abstractNum w:abstractNumId="9" w15:restartNumberingAfterBreak="0">
    <w:nsid w:val="38863A49"/>
    <w:multiLevelType w:val="hybridMultilevel"/>
    <w:tmpl w:val="820EB43C"/>
    <w:lvl w:ilvl="0" w:tplc="FA78665E">
      <w:start w:val="1"/>
      <w:numFmt w:val="bullet"/>
      <w:lvlText w:val=""/>
      <w:lvlJc w:val="left"/>
      <w:pPr>
        <w:ind w:left="720" w:hanging="360"/>
      </w:pPr>
      <w:rPr>
        <w:rFonts w:ascii="Symbol" w:hAnsi="Symbol"/>
      </w:rPr>
    </w:lvl>
    <w:lvl w:ilvl="1" w:tplc="94921CBC">
      <w:start w:val="1"/>
      <w:numFmt w:val="bullet"/>
      <w:lvlText w:val=""/>
      <w:lvlJc w:val="left"/>
      <w:pPr>
        <w:ind w:left="720" w:hanging="360"/>
      </w:pPr>
      <w:rPr>
        <w:rFonts w:ascii="Symbol" w:hAnsi="Symbol"/>
      </w:rPr>
    </w:lvl>
    <w:lvl w:ilvl="2" w:tplc="BB10C678">
      <w:start w:val="1"/>
      <w:numFmt w:val="bullet"/>
      <w:lvlText w:val=""/>
      <w:lvlJc w:val="left"/>
      <w:pPr>
        <w:ind w:left="720" w:hanging="360"/>
      </w:pPr>
      <w:rPr>
        <w:rFonts w:ascii="Symbol" w:hAnsi="Symbol"/>
      </w:rPr>
    </w:lvl>
    <w:lvl w:ilvl="3" w:tplc="935E0970">
      <w:start w:val="1"/>
      <w:numFmt w:val="bullet"/>
      <w:lvlText w:val=""/>
      <w:lvlJc w:val="left"/>
      <w:pPr>
        <w:ind w:left="720" w:hanging="360"/>
      </w:pPr>
      <w:rPr>
        <w:rFonts w:ascii="Symbol" w:hAnsi="Symbol"/>
      </w:rPr>
    </w:lvl>
    <w:lvl w:ilvl="4" w:tplc="4A7E1914">
      <w:start w:val="1"/>
      <w:numFmt w:val="bullet"/>
      <w:lvlText w:val=""/>
      <w:lvlJc w:val="left"/>
      <w:pPr>
        <w:ind w:left="720" w:hanging="360"/>
      </w:pPr>
      <w:rPr>
        <w:rFonts w:ascii="Symbol" w:hAnsi="Symbol"/>
      </w:rPr>
    </w:lvl>
    <w:lvl w:ilvl="5" w:tplc="5E147B84">
      <w:start w:val="1"/>
      <w:numFmt w:val="bullet"/>
      <w:lvlText w:val=""/>
      <w:lvlJc w:val="left"/>
      <w:pPr>
        <w:ind w:left="720" w:hanging="360"/>
      </w:pPr>
      <w:rPr>
        <w:rFonts w:ascii="Symbol" w:hAnsi="Symbol"/>
      </w:rPr>
    </w:lvl>
    <w:lvl w:ilvl="6" w:tplc="096012F0">
      <w:start w:val="1"/>
      <w:numFmt w:val="bullet"/>
      <w:lvlText w:val=""/>
      <w:lvlJc w:val="left"/>
      <w:pPr>
        <w:ind w:left="720" w:hanging="360"/>
      </w:pPr>
      <w:rPr>
        <w:rFonts w:ascii="Symbol" w:hAnsi="Symbol"/>
      </w:rPr>
    </w:lvl>
    <w:lvl w:ilvl="7" w:tplc="BDCA89B2">
      <w:start w:val="1"/>
      <w:numFmt w:val="bullet"/>
      <w:lvlText w:val=""/>
      <w:lvlJc w:val="left"/>
      <w:pPr>
        <w:ind w:left="720" w:hanging="360"/>
      </w:pPr>
      <w:rPr>
        <w:rFonts w:ascii="Symbol" w:hAnsi="Symbol"/>
      </w:rPr>
    </w:lvl>
    <w:lvl w:ilvl="8" w:tplc="E5BE328A">
      <w:start w:val="1"/>
      <w:numFmt w:val="bullet"/>
      <w:lvlText w:val=""/>
      <w:lvlJc w:val="left"/>
      <w:pPr>
        <w:ind w:left="720" w:hanging="360"/>
      </w:pPr>
      <w:rPr>
        <w:rFonts w:ascii="Symbol" w:hAnsi="Symbol"/>
      </w:rPr>
    </w:lvl>
  </w:abstractNum>
  <w:abstractNum w:abstractNumId="10" w15:restartNumberingAfterBreak="0">
    <w:nsid w:val="397048E9"/>
    <w:multiLevelType w:val="hybridMultilevel"/>
    <w:tmpl w:val="9C2CE7E2"/>
    <w:lvl w:ilvl="0" w:tplc="50E25516">
      <w:start w:val="1"/>
      <w:numFmt w:val="bullet"/>
      <w:lvlText w:val=""/>
      <w:lvlJc w:val="left"/>
      <w:pPr>
        <w:ind w:left="720" w:hanging="360"/>
      </w:pPr>
      <w:rPr>
        <w:rFonts w:ascii="Symbol" w:hAnsi="Symbol"/>
      </w:rPr>
    </w:lvl>
    <w:lvl w:ilvl="1" w:tplc="A4E447C8">
      <w:start w:val="1"/>
      <w:numFmt w:val="bullet"/>
      <w:lvlText w:val=""/>
      <w:lvlJc w:val="left"/>
      <w:pPr>
        <w:ind w:left="720" w:hanging="360"/>
      </w:pPr>
      <w:rPr>
        <w:rFonts w:ascii="Symbol" w:hAnsi="Symbol"/>
      </w:rPr>
    </w:lvl>
    <w:lvl w:ilvl="2" w:tplc="234C8A18">
      <w:start w:val="1"/>
      <w:numFmt w:val="bullet"/>
      <w:lvlText w:val=""/>
      <w:lvlJc w:val="left"/>
      <w:pPr>
        <w:ind w:left="720" w:hanging="360"/>
      </w:pPr>
      <w:rPr>
        <w:rFonts w:ascii="Symbol" w:hAnsi="Symbol"/>
      </w:rPr>
    </w:lvl>
    <w:lvl w:ilvl="3" w:tplc="43AA1EEC">
      <w:start w:val="1"/>
      <w:numFmt w:val="bullet"/>
      <w:lvlText w:val=""/>
      <w:lvlJc w:val="left"/>
      <w:pPr>
        <w:ind w:left="720" w:hanging="360"/>
      </w:pPr>
      <w:rPr>
        <w:rFonts w:ascii="Symbol" w:hAnsi="Symbol"/>
      </w:rPr>
    </w:lvl>
    <w:lvl w:ilvl="4" w:tplc="8C6A3810">
      <w:start w:val="1"/>
      <w:numFmt w:val="bullet"/>
      <w:lvlText w:val=""/>
      <w:lvlJc w:val="left"/>
      <w:pPr>
        <w:ind w:left="720" w:hanging="360"/>
      </w:pPr>
      <w:rPr>
        <w:rFonts w:ascii="Symbol" w:hAnsi="Symbol"/>
      </w:rPr>
    </w:lvl>
    <w:lvl w:ilvl="5" w:tplc="44BC670A">
      <w:start w:val="1"/>
      <w:numFmt w:val="bullet"/>
      <w:lvlText w:val=""/>
      <w:lvlJc w:val="left"/>
      <w:pPr>
        <w:ind w:left="720" w:hanging="360"/>
      </w:pPr>
      <w:rPr>
        <w:rFonts w:ascii="Symbol" w:hAnsi="Symbol"/>
      </w:rPr>
    </w:lvl>
    <w:lvl w:ilvl="6" w:tplc="474246B4">
      <w:start w:val="1"/>
      <w:numFmt w:val="bullet"/>
      <w:lvlText w:val=""/>
      <w:lvlJc w:val="left"/>
      <w:pPr>
        <w:ind w:left="720" w:hanging="360"/>
      </w:pPr>
      <w:rPr>
        <w:rFonts w:ascii="Symbol" w:hAnsi="Symbol"/>
      </w:rPr>
    </w:lvl>
    <w:lvl w:ilvl="7" w:tplc="BCDA7008">
      <w:start w:val="1"/>
      <w:numFmt w:val="bullet"/>
      <w:lvlText w:val=""/>
      <w:lvlJc w:val="left"/>
      <w:pPr>
        <w:ind w:left="720" w:hanging="360"/>
      </w:pPr>
      <w:rPr>
        <w:rFonts w:ascii="Symbol" w:hAnsi="Symbol"/>
      </w:rPr>
    </w:lvl>
    <w:lvl w:ilvl="8" w:tplc="46604B46">
      <w:start w:val="1"/>
      <w:numFmt w:val="bullet"/>
      <w:lvlText w:val=""/>
      <w:lvlJc w:val="left"/>
      <w:pPr>
        <w:ind w:left="720" w:hanging="360"/>
      </w:pPr>
      <w:rPr>
        <w:rFonts w:ascii="Symbol" w:hAnsi="Symbol"/>
      </w:rPr>
    </w:lvl>
  </w:abstractNum>
  <w:abstractNum w:abstractNumId="11" w15:restartNumberingAfterBreak="0">
    <w:nsid w:val="3F1D79A8"/>
    <w:multiLevelType w:val="multilevel"/>
    <w:tmpl w:val="F192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979E4"/>
    <w:multiLevelType w:val="hybridMultilevel"/>
    <w:tmpl w:val="63DE9F38"/>
    <w:lvl w:ilvl="0" w:tplc="0818CF6C">
      <w:start w:val="1"/>
      <w:numFmt w:val="bullet"/>
      <w:lvlText w:val="-"/>
      <w:lvlJc w:val="left"/>
      <w:pPr>
        <w:ind w:left="720" w:hanging="360"/>
      </w:pPr>
      <w:rPr>
        <w:rFonts w:ascii="Symbol" w:hAnsi="Symbol" w:hint="default"/>
      </w:rPr>
    </w:lvl>
    <w:lvl w:ilvl="1" w:tplc="0818CF6C">
      <w:start w:val="1"/>
      <w:numFmt w:val="bullet"/>
      <w:lvlText w:val="-"/>
      <w:lvlJc w:val="left"/>
      <w:pPr>
        <w:ind w:left="720" w:hanging="360"/>
      </w:pPr>
      <w:rPr>
        <w:rFonts w:ascii="Symbol" w:hAnsi="Symbol" w:hint="default"/>
      </w:rPr>
    </w:lvl>
    <w:lvl w:ilvl="2" w:tplc="F48425F2">
      <w:numFmt w:val="bullet"/>
      <w:lvlText w:val="•"/>
      <w:lvlJc w:val="left"/>
      <w:pPr>
        <w:ind w:left="2496" w:hanging="696"/>
      </w:pPr>
      <w:rPr>
        <w:rFonts w:ascii="Segoe UI" w:eastAsia="Times New Roman" w:hAnsi="Segoe UI" w:cs="Segoe UI" w:hint="default"/>
        <w:sz w:val="18"/>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32A3F6A"/>
    <w:multiLevelType w:val="hybridMultilevel"/>
    <w:tmpl w:val="293AD9E4"/>
    <w:lvl w:ilvl="0" w:tplc="AE08F092">
      <w:start w:val="1"/>
      <w:numFmt w:val="bullet"/>
      <w:lvlText w:val=""/>
      <w:lvlJc w:val="left"/>
      <w:pPr>
        <w:ind w:left="720" w:hanging="360"/>
      </w:pPr>
      <w:rPr>
        <w:rFonts w:ascii="Symbol" w:hAnsi="Symbol"/>
      </w:rPr>
    </w:lvl>
    <w:lvl w:ilvl="1" w:tplc="C7D6D242">
      <w:start w:val="1"/>
      <w:numFmt w:val="bullet"/>
      <w:lvlText w:val=""/>
      <w:lvlJc w:val="left"/>
      <w:pPr>
        <w:ind w:left="720" w:hanging="360"/>
      </w:pPr>
      <w:rPr>
        <w:rFonts w:ascii="Symbol" w:hAnsi="Symbol"/>
      </w:rPr>
    </w:lvl>
    <w:lvl w:ilvl="2" w:tplc="B01A5828">
      <w:start w:val="1"/>
      <w:numFmt w:val="bullet"/>
      <w:lvlText w:val=""/>
      <w:lvlJc w:val="left"/>
      <w:pPr>
        <w:ind w:left="720" w:hanging="360"/>
      </w:pPr>
      <w:rPr>
        <w:rFonts w:ascii="Symbol" w:hAnsi="Symbol"/>
      </w:rPr>
    </w:lvl>
    <w:lvl w:ilvl="3" w:tplc="6E2619AA">
      <w:start w:val="1"/>
      <w:numFmt w:val="bullet"/>
      <w:lvlText w:val=""/>
      <w:lvlJc w:val="left"/>
      <w:pPr>
        <w:ind w:left="720" w:hanging="360"/>
      </w:pPr>
      <w:rPr>
        <w:rFonts w:ascii="Symbol" w:hAnsi="Symbol"/>
      </w:rPr>
    </w:lvl>
    <w:lvl w:ilvl="4" w:tplc="E72295CA">
      <w:start w:val="1"/>
      <w:numFmt w:val="bullet"/>
      <w:lvlText w:val=""/>
      <w:lvlJc w:val="left"/>
      <w:pPr>
        <w:ind w:left="720" w:hanging="360"/>
      </w:pPr>
      <w:rPr>
        <w:rFonts w:ascii="Symbol" w:hAnsi="Symbol"/>
      </w:rPr>
    </w:lvl>
    <w:lvl w:ilvl="5" w:tplc="D3A85D3E">
      <w:start w:val="1"/>
      <w:numFmt w:val="bullet"/>
      <w:lvlText w:val=""/>
      <w:lvlJc w:val="left"/>
      <w:pPr>
        <w:ind w:left="720" w:hanging="360"/>
      </w:pPr>
      <w:rPr>
        <w:rFonts w:ascii="Symbol" w:hAnsi="Symbol"/>
      </w:rPr>
    </w:lvl>
    <w:lvl w:ilvl="6" w:tplc="71148C2C">
      <w:start w:val="1"/>
      <w:numFmt w:val="bullet"/>
      <w:lvlText w:val=""/>
      <w:lvlJc w:val="left"/>
      <w:pPr>
        <w:ind w:left="720" w:hanging="360"/>
      </w:pPr>
      <w:rPr>
        <w:rFonts w:ascii="Symbol" w:hAnsi="Symbol"/>
      </w:rPr>
    </w:lvl>
    <w:lvl w:ilvl="7" w:tplc="0452058E">
      <w:start w:val="1"/>
      <w:numFmt w:val="bullet"/>
      <w:lvlText w:val=""/>
      <w:lvlJc w:val="left"/>
      <w:pPr>
        <w:ind w:left="720" w:hanging="360"/>
      </w:pPr>
      <w:rPr>
        <w:rFonts w:ascii="Symbol" w:hAnsi="Symbol"/>
      </w:rPr>
    </w:lvl>
    <w:lvl w:ilvl="8" w:tplc="5F884B1C">
      <w:start w:val="1"/>
      <w:numFmt w:val="bullet"/>
      <w:lvlText w:val=""/>
      <w:lvlJc w:val="left"/>
      <w:pPr>
        <w:ind w:left="720" w:hanging="360"/>
      </w:pPr>
      <w:rPr>
        <w:rFonts w:ascii="Symbol" w:hAnsi="Symbol"/>
      </w:rPr>
    </w:lvl>
  </w:abstractNum>
  <w:abstractNum w:abstractNumId="14" w15:restartNumberingAfterBreak="0">
    <w:nsid w:val="57F63B09"/>
    <w:multiLevelType w:val="hybridMultilevel"/>
    <w:tmpl w:val="E6E45854"/>
    <w:lvl w:ilvl="0" w:tplc="832CC13E">
      <w:numFmt w:val="bullet"/>
      <w:lvlText w:val="-"/>
      <w:lvlJc w:val="left"/>
      <w:pPr>
        <w:ind w:left="720" w:hanging="360"/>
      </w:pPr>
      <w:rPr>
        <w:rFonts w:ascii="Calibri Light" w:eastAsiaTheme="minorHAns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864B0B"/>
    <w:multiLevelType w:val="hybridMultilevel"/>
    <w:tmpl w:val="5D3AFE6C"/>
    <w:lvl w:ilvl="0" w:tplc="0818CF6C">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8001561"/>
    <w:multiLevelType w:val="hybridMultilevel"/>
    <w:tmpl w:val="C66A4D0A"/>
    <w:lvl w:ilvl="0" w:tplc="0818CF6C">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B584E91"/>
    <w:multiLevelType w:val="hybridMultilevel"/>
    <w:tmpl w:val="A5CAE476"/>
    <w:lvl w:ilvl="0" w:tplc="0818CF6C">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776D613E"/>
    <w:multiLevelType w:val="multilevel"/>
    <w:tmpl w:val="972624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77B06F5E"/>
    <w:multiLevelType w:val="hybridMultilevel"/>
    <w:tmpl w:val="69685382"/>
    <w:lvl w:ilvl="0" w:tplc="35346CDA">
      <w:start w:val="1"/>
      <w:numFmt w:val="bullet"/>
      <w:lvlText w:val=""/>
      <w:lvlJc w:val="left"/>
      <w:pPr>
        <w:ind w:left="1440" w:hanging="360"/>
      </w:pPr>
      <w:rPr>
        <w:rFonts w:ascii="Symbol" w:hAnsi="Symbol"/>
      </w:rPr>
    </w:lvl>
    <w:lvl w:ilvl="1" w:tplc="4E80DCCA">
      <w:start w:val="1"/>
      <w:numFmt w:val="bullet"/>
      <w:lvlText w:val=""/>
      <w:lvlJc w:val="left"/>
      <w:pPr>
        <w:ind w:left="1440" w:hanging="360"/>
      </w:pPr>
      <w:rPr>
        <w:rFonts w:ascii="Symbol" w:hAnsi="Symbol"/>
      </w:rPr>
    </w:lvl>
    <w:lvl w:ilvl="2" w:tplc="AC8ADB46">
      <w:start w:val="1"/>
      <w:numFmt w:val="bullet"/>
      <w:lvlText w:val=""/>
      <w:lvlJc w:val="left"/>
      <w:pPr>
        <w:ind w:left="1440" w:hanging="360"/>
      </w:pPr>
      <w:rPr>
        <w:rFonts w:ascii="Symbol" w:hAnsi="Symbol"/>
      </w:rPr>
    </w:lvl>
    <w:lvl w:ilvl="3" w:tplc="876A8C2C">
      <w:start w:val="1"/>
      <w:numFmt w:val="bullet"/>
      <w:lvlText w:val=""/>
      <w:lvlJc w:val="left"/>
      <w:pPr>
        <w:ind w:left="1440" w:hanging="360"/>
      </w:pPr>
      <w:rPr>
        <w:rFonts w:ascii="Symbol" w:hAnsi="Symbol"/>
      </w:rPr>
    </w:lvl>
    <w:lvl w:ilvl="4" w:tplc="E658438C">
      <w:start w:val="1"/>
      <w:numFmt w:val="bullet"/>
      <w:lvlText w:val=""/>
      <w:lvlJc w:val="left"/>
      <w:pPr>
        <w:ind w:left="1440" w:hanging="360"/>
      </w:pPr>
      <w:rPr>
        <w:rFonts w:ascii="Symbol" w:hAnsi="Symbol"/>
      </w:rPr>
    </w:lvl>
    <w:lvl w:ilvl="5" w:tplc="A2AAC07A">
      <w:start w:val="1"/>
      <w:numFmt w:val="bullet"/>
      <w:lvlText w:val=""/>
      <w:lvlJc w:val="left"/>
      <w:pPr>
        <w:ind w:left="1440" w:hanging="360"/>
      </w:pPr>
      <w:rPr>
        <w:rFonts w:ascii="Symbol" w:hAnsi="Symbol"/>
      </w:rPr>
    </w:lvl>
    <w:lvl w:ilvl="6" w:tplc="BF76C6AE">
      <w:start w:val="1"/>
      <w:numFmt w:val="bullet"/>
      <w:lvlText w:val=""/>
      <w:lvlJc w:val="left"/>
      <w:pPr>
        <w:ind w:left="1440" w:hanging="360"/>
      </w:pPr>
      <w:rPr>
        <w:rFonts w:ascii="Symbol" w:hAnsi="Symbol"/>
      </w:rPr>
    </w:lvl>
    <w:lvl w:ilvl="7" w:tplc="83DACC86">
      <w:start w:val="1"/>
      <w:numFmt w:val="bullet"/>
      <w:lvlText w:val=""/>
      <w:lvlJc w:val="left"/>
      <w:pPr>
        <w:ind w:left="1440" w:hanging="360"/>
      </w:pPr>
      <w:rPr>
        <w:rFonts w:ascii="Symbol" w:hAnsi="Symbol"/>
      </w:rPr>
    </w:lvl>
    <w:lvl w:ilvl="8" w:tplc="D1900E1E">
      <w:start w:val="1"/>
      <w:numFmt w:val="bullet"/>
      <w:lvlText w:val=""/>
      <w:lvlJc w:val="left"/>
      <w:pPr>
        <w:ind w:left="1440" w:hanging="360"/>
      </w:pPr>
      <w:rPr>
        <w:rFonts w:ascii="Symbol" w:hAnsi="Symbol"/>
      </w:rPr>
    </w:lvl>
  </w:abstractNum>
  <w:abstractNum w:abstractNumId="20" w15:restartNumberingAfterBreak="0">
    <w:nsid w:val="7AD46612"/>
    <w:multiLevelType w:val="hybridMultilevel"/>
    <w:tmpl w:val="F698BC0C"/>
    <w:lvl w:ilvl="0" w:tplc="B0E01586">
      <w:start w:val="1"/>
      <w:numFmt w:val="bullet"/>
      <w:lvlText w:val=""/>
      <w:lvlJc w:val="left"/>
      <w:pPr>
        <w:ind w:left="1440" w:hanging="360"/>
      </w:pPr>
      <w:rPr>
        <w:rFonts w:ascii="Symbol" w:hAnsi="Symbol"/>
      </w:rPr>
    </w:lvl>
    <w:lvl w:ilvl="1" w:tplc="1C70335A">
      <w:start w:val="1"/>
      <w:numFmt w:val="bullet"/>
      <w:lvlText w:val=""/>
      <w:lvlJc w:val="left"/>
      <w:pPr>
        <w:ind w:left="1440" w:hanging="360"/>
      </w:pPr>
      <w:rPr>
        <w:rFonts w:ascii="Symbol" w:hAnsi="Symbol"/>
      </w:rPr>
    </w:lvl>
    <w:lvl w:ilvl="2" w:tplc="93A805A0">
      <w:start w:val="1"/>
      <w:numFmt w:val="bullet"/>
      <w:lvlText w:val=""/>
      <w:lvlJc w:val="left"/>
      <w:pPr>
        <w:ind w:left="1440" w:hanging="360"/>
      </w:pPr>
      <w:rPr>
        <w:rFonts w:ascii="Symbol" w:hAnsi="Symbol"/>
      </w:rPr>
    </w:lvl>
    <w:lvl w:ilvl="3" w:tplc="4476ADC2">
      <w:start w:val="1"/>
      <w:numFmt w:val="bullet"/>
      <w:lvlText w:val=""/>
      <w:lvlJc w:val="left"/>
      <w:pPr>
        <w:ind w:left="1440" w:hanging="360"/>
      </w:pPr>
      <w:rPr>
        <w:rFonts w:ascii="Symbol" w:hAnsi="Symbol"/>
      </w:rPr>
    </w:lvl>
    <w:lvl w:ilvl="4" w:tplc="6CB82C5E">
      <w:start w:val="1"/>
      <w:numFmt w:val="bullet"/>
      <w:lvlText w:val=""/>
      <w:lvlJc w:val="left"/>
      <w:pPr>
        <w:ind w:left="1440" w:hanging="360"/>
      </w:pPr>
      <w:rPr>
        <w:rFonts w:ascii="Symbol" w:hAnsi="Symbol"/>
      </w:rPr>
    </w:lvl>
    <w:lvl w:ilvl="5" w:tplc="59BE5846">
      <w:start w:val="1"/>
      <w:numFmt w:val="bullet"/>
      <w:lvlText w:val=""/>
      <w:lvlJc w:val="left"/>
      <w:pPr>
        <w:ind w:left="1440" w:hanging="360"/>
      </w:pPr>
      <w:rPr>
        <w:rFonts w:ascii="Symbol" w:hAnsi="Symbol"/>
      </w:rPr>
    </w:lvl>
    <w:lvl w:ilvl="6" w:tplc="FF40BFAA">
      <w:start w:val="1"/>
      <w:numFmt w:val="bullet"/>
      <w:lvlText w:val=""/>
      <w:lvlJc w:val="left"/>
      <w:pPr>
        <w:ind w:left="1440" w:hanging="360"/>
      </w:pPr>
      <w:rPr>
        <w:rFonts w:ascii="Symbol" w:hAnsi="Symbol"/>
      </w:rPr>
    </w:lvl>
    <w:lvl w:ilvl="7" w:tplc="94563542">
      <w:start w:val="1"/>
      <w:numFmt w:val="bullet"/>
      <w:lvlText w:val=""/>
      <w:lvlJc w:val="left"/>
      <w:pPr>
        <w:ind w:left="1440" w:hanging="360"/>
      </w:pPr>
      <w:rPr>
        <w:rFonts w:ascii="Symbol" w:hAnsi="Symbol"/>
      </w:rPr>
    </w:lvl>
    <w:lvl w:ilvl="8" w:tplc="A516CEF8">
      <w:start w:val="1"/>
      <w:numFmt w:val="bullet"/>
      <w:lvlText w:val=""/>
      <w:lvlJc w:val="left"/>
      <w:pPr>
        <w:ind w:left="1440" w:hanging="360"/>
      </w:pPr>
      <w:rPr>
        <w:rFonts w:ascii="Symbol" w:hAnsi="Symbol"/>
      </w:rPr>
    </w:lvl>
  </w:abstractNum>
  <w:num w:numId="1" w16cid:durableId="1583685036">
    <w:abstractNumId w:val="18"/>
  </w:num>
  <w:num w:numId="2" w16cid:durableId="236868191">
    <w:abstractNumId w:val="14"/>
  </w:num>
  <w:num w:numId="3" w16cid:durableId="857505193">
    <w:abstractNumId w:val="0"/>
  </w:num>
  <w:num w:numId="4" w16cid:durableId="271012810">
    <w:abstractNumId w:val="10"/>
  </w:num>
  <w:num w:numId="5" w16cid:durableId="562180362">
    <w:abstractNumId w:val="9"/>
  </w:num>
  <w:num w:numId="6" w16cid:durableId="1637031507">
    <w:abstractNumId w:val="13"/>
  </w:num>
  <w:num w:numId="7" w16cid:durableId="509759840">
    <w:abstractNumId w:val="2"/>
  </w:num>
  <w:num w:numId="8" w16cid:durableId="1221945092">
    <w:abstractNumId w:val="20"/>
  </w:num>
  <w:num w:numId="9" w16cid:durableId="43455964">
    <w:abstractNumId w:val="19"/>
  </w:num>
  <w:num w:numId="10" w16cid:durableId="1209879353">
    <w:abstractNumId w:val="6"/>
  </w:num>
  <w:num w:numId="11" w16cid:durableId="1134299126">
    <w:abstractNumId w:val="1"/>
  </w:num>
  <w:num w:numId="12" w16cid:durableId="725178090">
    <w:abstractNumId w:val="3"/>
  </w:num>
  <w:num w:numId="13" w16cid:durableId="1612471999">
    <w:abstractNumId w:val="7"/>
  </w:num>
  <w:num w:numId="14" w16cid:durableId="2035688325">
    <w:abstractNumId w:val="12"/>
  </w:num>
  <w:num w:numId="15" w16cid:durableId="207180525">
    <w:abstractNumId w:val="5"/>
  </w:num>
  <w:num w:numId="16" w16cid:durableId="1542014043">
    <w:abstractNumId w:val="4"/>
  </w:num>
  <w:num w:numId="17" w16cid:durableId="1927834970">
    <w:abstractNumId w:val="15"/>
  </w:num>
  <w:num w:numId="18" w16cid:durableId="1995252670">
    <w:abstractNumId w:val="17"/>
  </w:num>
  <w:num w:numId="19" w16cid:durableId="1678388068">
    <w:abstractNumId w:val="16"/>
  </w:num>
  <w:num w:numId="20" w16cid:durableId="385496468">
    <w:abstractNumId w:val="11"/>
  </w:num>
  <w:num w:numId="21" w16cid:durableId="14744491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10"/>
    <w:rsid w:val="00003FEB"/>
    <w:rsid w:val="00012A87"/>
    <w:rsid w:val="00015624"/>
    <w:rsid w:val="000163EC"/>
    <w:rsid w:val="0001769D"/>
    <w:rsid w:val="00051FD7"/>
    <w:rsid w:val="000531F1"/>
    <w:rsid w:val="000608C1"/>
    <w:rsid w:val="00063F18"/>
    <w:rsid w:val="000676FA"/>
    <w:rsid w:val="00072995"/>
    <w:rsid w:val="00072AA8"/>
    <w:rsid w:val="000734FB"/>
    <w:rsid w:val="00080EB0"/>
    <w:rsid w:val="000A4A37"/>
    <w:rsid w:val="000A6A86"/>
    <w:rsid w:val="000B023E"/>
    <w:rsid w:val="000B19B0"/>
    <w:rsid w:val="000B7378"/>
    <w:rsid w:val="000C285B"/>
    <w:rsid w:val="000C52C6"/>
    <w:rsid w:val="000C7E0F"/>
    <w:rsid w:val="000E7557"/>
    <w:rsid w:val="000E782A"/>
    <w:rsid w:val="000F0082"/>
    <w:rsid w:val="0011015B"/>
    <w:rsid w:val="001115C0"/>
    <w:rsid w:val="00114073"/>
    <w:rsid w:val="00123A27"/>
    <w:rsid w:val="00126584"/>
    <w:rsid w:val="00126A2C"/>
    <w:rsid w:val="001340EB"/>
    <w:rsid w:val="00135A65"/>
    <w:rsid w:val="00135FFF"/>
    <w:rsid w:val="00136322"/>
    <w:rsid w:val="00141492"/>
    <w:rsid w:val="001500CD"/>
    <w:rsid w:val="00157D00"/>
    <w:rsid w:val="0016517B"/>
    <w:rsid w:val="001679AF"/>
    <w:rsid w:val="00174446"/>
    <w:rsid w:val="00181E9C"/>
    <w:rsid w:val="00183F56"/>
    <w:rsid w:val="00185431"/>
    <w:rsid w:val="00193CBE"/>
    <w:rsid w:val="00196658"/>
    <w:rsid w:val="0019698A"/>
    <w:rsid w:val="001977C4"/>
    <w:rsid w:val="001A1A72"/>
    <w:rsid w:val="001A1DE2"/>
    <w:rsid w:val="001A55F7"/>
    <w:rsid w:val="001B007A"/>
    <w:rsid w:val="001B48D9"/>
    <w:rsid w:val="001B7B03"/>
    <w:rsid w:val="001D1BA1"/>
    <w:rsid w:val="001D6809"/>
    <w:rsid w:val="001D6E17"/>
    <w:rsid w:val="001D6E74"/>
    <w:rsid w:val="001E3883"/>
    <w:rsid w:val="001F6F95"/>
    <w:rsid w:val="001F7411"/>
    <w:rsid w:val="002019A9"/>
    <w:rsid w:val="00206C40"/>
    <w:rsid w:val="00221755"/>
    <w:rsid w:val="00235DDC"/>
    <w:rsid w:val="00252D47"/>
    <w:rsid w:val="00260A17"/>
    <w:rsid w:val="00264981"/>
    <w:rsid w:val="00266270"/>
    <w:rsid w:val="0027243F"/>
    <w:rsid w:val="00273CAB"/>
    <w:rsid w:val="00281DA9"/>
    <w:rsid w:val="00282494"/>
    <w:rsid w:val="002920C0"/>
    <w:rsid w:val="0029232D"/>
    <w:rsid w:val="00292A9F"/>
    <w:rsid w:val="0029571A"/>
    <w:rsid w:val="00296147"/>
    <w:rsid w:val="002A1C7E"/>
    <w:rsid w:val="002B61C4"/>
    <w:rsid w:val="002B740A"/>
    <w:rsid w:val="002C2810"/>
    <w:rsid w:val="002C4878"/>
    <w:rsid w:val="002C5E1F"/>
    <w:rsid w:val="002C7E03"/>
    <w:rsid w:val="002D6532"/>
    <w:rsid w:val="002E6659"/>
    <w:rsid w:val="002E7FEB"/>
    <w:rsid w:val="002F014B"/>
    <w:rsid w:val="002F41EB"/>
    <w:rsid w:val="0031193C"/>
    <w:rsid w:val="00315437"/>
    <w:rsid w:val="00320263"/>
    <w:rsid w:val="0032543B"/>
    <w:rsid w:val="00327840"/>
    <w:rsid w:val="0033175B"/>
    <w:rsid w:val="0033542D"/>
    <w:rsid w:val="0033558C"/>
    <w:rsid w:val="00345A5A"/>
    <w:rsid w:val="00356EB2"/>
    <w:rsid w:val="00360113"/>
    <w:rsid w:val="00364977"/>
    <w:rsid w:val="00371C22"/>
    <w:rsid w:val="00371C98"/>
    <w:rsid w:val="00372D77"/>
    <w:rsid w:val="00373979"/>
    <w:rsid w:val="0037555A"/>
    <w:rsid w:val="0037641E"/>
    <w:rsid w:val="00376854"/>
    <w:rsid w:val="003830FE"/>
    <w:rsid w:val="0038558B"/>
    <w:rsid w:val="00386541"/>
    <w:rsid w:val="00393553"/>
    <w:rsid w:val="00393810"/>
    <w:rsid w:val="003947E7"/>
    <w:rsid w:val="003948D8"/>
    <w:rsid w:val="003A0102"/>
    <w:rsid w:val="003A508B"/>
    <w:rsid w:val="003B6FC2"/>
    <w:rsid w:val="003C2985"/>
    <w:rsid w:val="003C6A5E"/>
    <w:rsid w:val="003C7D5B"/>
    <w:rsid w:val="003D61EF"/>
    <w:rsid w:val="003E00A1"/>
    <w:rsid w:val="003E4388"/>
    <w:rsid w:val="003F414F"/>
    <w:rsid w:val="00404314"/>
    <w:rsid w:val="00410D20"/>
    <w:rsid w:val="004120DB"/>
    <w:rsid w:val="0041626B"/>
    <w:rsid w:val="00417A29"/>
    <w:rsid w:val="00430B22"/>
    <w:rsid w:val="00432380"/>
    <w:rsid w:val="004434DC"/>
    <w:rsid w:val="004469EC"/>
    <w:rsid w:val="00446F44"/>
    <w:rsid w:val="00450E1D"/>
    <w:rsid w:val="00451E41"/>
    <w:rsid w:val="0045376B"/>
    <w:rsid w:val="00457334"/>
    <w:rsid w:val="004612CA"/>
    <w:rsid w:val="00462BD9"/>
    <w:rsid w:val="00465238"/>
    <w:rsid w:val="00473589"/>
    <w:rsid w:val="00475DD2"/>
    <w:rsid w:val="00477B17"/>
    <w:rsid w:val="00494806"/>
    <w:rsid w:val="004972A2"/>
    <w:rsid w:val="004A08D3"/>
    <w:rsid w:val="004C160C"/>
    <w:rsid w:val="004C25BE"/>
    <w:rsid w:val="004C3C90"/>
    <w:rsid w:val="004D0305"/>
    <w:rsid w:val="004D5DBD"/>
    <w:rsid w:val="004E2FD2"/>
    <w:rsid w:val="004E7797"/>
    <w:rsid w:val="004F0C08"/>
    <w:rsid w:val="004F4E09"/>
    <w:rsid w:val="004F57D5"/>
    <w:rsid w:val="00517B46"/>
    <w:rsid w:val="00542A2B"/>
    <w:rsid w:val="005462FB"/>
    <w:rsid w:val="00546338"/>
    <w:rsid w:val="0054641C"/>
    <w:rsid w:val="005527AC"/>
    <w:rsid w:val="00552AD4"/>
    <w:rsid w:val="00582257"/>
    <w:rsid w:val="00582AA3"/>
    <w:rsid w:val="00593C56"/>
    <w:rsid w:val="00595DBA"/>
    <w:rsid w:val="005B01AE"/>
    <w:rsid w:val="005B2D45"/>
    <w:rsid w:val="005C2716"/>
    <w:rsid w:val="005C3375"/>
    <w:rsid w:val="005D466A"/>
    <w:rsid w:val="005D473E"/>
    <w:rsid w:val="005E19EA"/>
    <w:rsid w:val="005E20ED"/>
    <w:rsid w:val="005E50F3"/>
    <w:rsid w:val="005F2C15"/>
    <w:rsid w:val="005F30EC"/>
    <w:rsid w:val="00606DA2"/>
    <w:rsid w:val="00611088"/>
    <w:rsid w:val="006217EC"/>
    <w:rsid w:val="006270F4"/>
    <w:rsid w:val="00632ED7"/>
    <w:rsid w:val="00640DD9"/>
    <w:rsid w:val="00641BB7"/>
    <w:rsid w:val="00646A78"/>
    <w:rsid w:val="006511E3"/>
    <w:rsid w:val="00677557"/>
    <w:rsid w:val="00680209"/>
    <w:rsid w:val="006816AD"/>
    <w:rsid w:val="00683138"/>
    <w:rsid w:val="006854D7"/>
    <w:rsid w:val="00690EAB"/>
    <w:rsid w:val="00694608"/>
    <w:rsid w:val="006A11AB"/>
    <w:rsid w:val="006A6F31"/>
    <w:rsid w:val="006D57A4"/>
    <w:rsid w:val="006D6326"/>
    <w:rsid w:val="006E43AB"/>
    <w:rsid w:val="006F7AB7"/>
    <w:rsid w:val="00700055"/>
    <w:rsid w:val="007101EC"/>
    <w:rsid w:val="00712698"/>
    <w:rsid w:val="00717D73"/>
    <w:rsid w:val="007239F3"/>
    <w:rsid w:val="00725088"/>
    <w:rsid w:val="00725BA1"/>
    <w:rsid w:val="0073657C"/>
    <w:rsid w:val="00740D96"/>
    <w:rsid w:val="00754E2A"/>
    <w:rsid w:val="00756C85"/>
    <w:rsid w:val="007677CE"/>
    <w:rsid w:val="007760A0"/>
    <w:rsid w:val="007976D2"/>
    <w:rsid w:val="007A0353"/>
    <w:rsid w:val="007B06D5"/>
    <w:rsid w:val="007B4725"/>
    <w:rsid w:val="007C3E91"/>
    <w:rsid w:val="007D7C16"/>
    <w:rsid w:val="007E39C3"/>
    <w:rsid w:val="007E5EC2"/>
    <w:rsid w:val="007F0CD9"/>
    <w:rsid w:val="007F1010"/>
    <w:rsid w:val="007F5386"/>
    <w:rsid w:val="00801DF6"/>
    <w:rsid w:val="00821824"/>
    <w:rsid w:val="00827ABE"/>
    <w:rsid w:val="008350A5"/>
    <w:rsid w:val="00843B20"/>
    <w:rsid w:val="00847789"/>
    <w:rsid w:val="008543DE"/>
    <w:rsid w:val="00865A48"/>
    <w:rsid w:val="008677B7"/>
    <w:rsid w:val="008760DF"/>
    <w:rsid w:val="00883B81"/>
    <w:rsid w:val="00891000"/>
    <w:rsid w:val="008A1249"/>
    <w:rsid w:val="008A3EAF"/>
    <w:rsid w:val="008A57C1"/>
    <w:rsid w:val="008B1858"/>
    <w:rsid w:val="008D5BFB"/>
    <w:rsid w:val="008E39DD"/>
    <w:rsid w:val="008F5386"/>
    <w:rsid w:val="00914701"/>
    <w:rsid w:val="00922804"/>
    <w:rsid w:val="00924718"/>
    <w:rsid w:val="00926A92"/>
    <w:rsid w:val="00936422"/>
    <w:rsid w:val="009365E8"/>
    <w:rsid w:val="00944311"/>
    <w:rsid w:val="00946ACD"/>
    <w:rsid w:val="00951656"/>
    <w:rsid w:val="00951DF0"/>
    <w:rsid w:val="009521B4"/>
    <w:rsid w:val="009555D6"/>
    <w:rsid w:val="00964CE5"/>
    <w:rsid w:val="009719CC"/>
    <w:rsid w:val="00977547"/>
    <w:rsid w:val="009818E0"/>
    <w:rsid w:val="009818FE"/>
    <w:rsid w:val="0098739B"/>
    <w:rsid w:val="00992AA5"/>
    <w:rsid w:val="009A0064"/>
    <w:rsid w:val="009A46B5"/>
    <w:rsid w:val="009B27CB"/>
    <w:rsid w:val="009B6600"/>
    <w:rsid w:val="009C4660"/>
    <w:rsid w:val="009D0A52"/>
    <w:rsid w:val="009E3D2A"/>
    <w:rsid w:val="009F3A79"/>
    <w:rsid w:val="009F74B3"/>
    <w:rsid w:val="00A00F18"/>
    <w:rsid w:val="00A05A05"/>
    <w:rsid w:val="00A6267A"/>
    <w:rsid w:val="00A635B9"/>
    <w:rsid w:val="00A648A4"/>
    <w:rsid w:val="00A650E6"/>
    <w:rsid w:val="00A6724F"/>
    <w:rsid w:val="00A75173"/>
    <w:rsid w:val="00A82FAC"/>
    <w:rsid w:val="00AA32C1"/>
    <w:rsid w:val="00AB2A8A"/>
    <w:rsid w:val="00AB7075"/>
    <w:rsid w:val="00AC462B"/>
    <w:rsid w:val="00AC5DEB"/>
    <w:rsid w:val="00AC6F64"/>
    <w:rsid w:val="00AD2830"/>
    <w:rsid w:val="00AD6FB6"/>
    <w:rsid w:val="00AF1C6A"/>
    <w:rsid w:val="00AF2F9C"/>
    <w:rsid w:val="00AF74EE"/>
    <w:rsid w:val="00B057F2"/>
    <w:rsid w:val="00B17FF4"/>
    <w:rsid w:val="00B2547C"/>
    <w:rsid w:val="00B3525F"/>
    <w:rsid w:val="00B36CD9"/>
    <w:rsid w:val="00B4595E"/>
    <w:rsid w:val="00B60A02"/>
    <w:rsid w:val="00B67943"/>
    <w:rsid w:val="00B72F77"/>
    <w:rsid w:val="00B829D9"/>
    <w:rsid w:val="00B91A2B"/>
    <w:rsid w:val="00BB2275"/>
    <w:rsid w:val="00BB572E"/>
    <w:rsid w:val="00BB70AE"/>
    <w:rsid w:val="00BC1DB2"/>
    <w:rsid w:val="00BD1BB6"/>
    <w:rsid w:val="00BF2699"/>
    <w:rsid w:val="00BF4652"/>
    <w:rsid w:val="00C23AF1"/>
    <w:rsid w:val="00C547F0"/>
    <w:rsid w:val="00C602EF"/>
    <w:rsid w:val="00C6366C"/>
    <w:rsid w:val="00C66925"/>
    <w:rsid w:val="00C73B6E"/>
    <w:rsid w:val="00C75214"/>
    <w:rsid w:val="00C925DF"/>
    <w:rsid w:val="00C92D25"/>
    <w:rsid w:val="00C935AE"/>
    <w:rsid w:val="00CA4475"/>
    <w:rsid w:val="00CA4D71"/>
    <w:rsid w:val="00CB1DF1"/>
    <w:rsid w:val="00CB679C"/>
    <w:rsid w:val="00CC0B50"/>
    <w:rsid w:val="00CC33B7"/>
    <w:rsid w:val="00CC3B6F"/>
    <w:rsid w:val="00CC6354"/>
    <w:rsid w:val="00CC7788"/>
    <w:rsid w:val="00CD1155"/>
    <w:rsid w:val="00CD2B3B"/>
    <w:rsid w:val="00CE2BBF"/>
    <w:rsid w:val="00CE4DB0"/>
    <w:rsid w:val="00D023A5"/>
    <w:rsid w:val="00D04919"/>
    <w:rsid w:val="00D10E2B"/>
    <w:rsid w:val="00D12224"/>
    <w:rsid w:val="00D200B5"/>
    <w:rsid w:val="00D229A8"/>
    <w:rsid w:val="00D22CF1"/>
    <w:rsid w:val="00D31DE1"/>
    <w:rsid w:val="00D33639"/>
    <w:rsid w:val="00D47495"/>
    <w:rsid w:val="00D509C1"/>
    <w:rsid w:val="00D5161A"/>
    <w:rsid w:val="00D6038D"/>
    <w:rsid w:val="00D614EC"/>
    <w:rsid w:val="00D62377"/>
    <w:rsid w:val="00D64198"/>
    <w:rsid w:val="00D712C7"/>
    <w:rsid w:val="00D740CE"/>
    <w:rsid w:val="00D83346"/>
    <w:rsid w:val="00D8620A"/>
    <w:rsid w:val="00D86A53"/>
    <w:rsid w:val="00D9317A"/>
    <w:rsid w:val="00D93C8C"/>
    <w:rsid w:val="00DB04DC"/>
    <w:rsid w:val="00DC082B"/>
    <w:rsid w:val="00DC223B"/>
    <w:rsid w:val="00DC33EC"/>
    <w:rsid w:val="00DD1058"/>
    <w:rsid w:val="00DD1E26"/>
    <w:rsid w:val="00DD3C9B"/>
    <w:rsid w:val="00DD48D9"/>
    <w:rsid w:val="00DE230A"/>
    <w:rsid w:val="00E063EF"/>
    <w:rsid w:val="00E12BC1"/>
    <w:rsid w:val="00E21FAA"/>
    <w:rsid w:val="00E333F9"/>
    <w:rsid w:val="00E36CC8"/>
    <w:rsid w:val="00E510CF"/>
    <w:rsid w:val="00E5301B"/>
    <w:rsid w:val="00E54AEF"/>
    <w:rsid w:val="00E57711"/>
    <w:rsid w:val="00E615CA"/>
    <w:rsid w:val="00E633A1"/>
    <w:rsid w:val="00E6354F"/>
    <w:rsid w:val="00E70629"/>
    <w:rsid w:val="00E71A6C"/>
    <w:rsid w:val="00E80868"/>
    <w:rsid w:val="00E932FF"/>
    <w:rsid w:val="00E93E6D"/>
    <w:rsid w:val="00E93E9B"/>
    <w:rsid w:val="00EA7BED"/>
    <w:rsid w:val="00EA7E75"/>
    <w:rsid w:val="00EB60C6"/>
    <w:rsid w:val="00ED1D4B"/>
    <w:rsid w:val="00ED503D"/>
    <w:rsid w:val="00EE3ADF"/>
    <w:rsid w:val="00EF04F1"/>
    <w:rsid w:val="00F20AB6"/>
    <w:rsid w:val="00F2721D"/>
    <w:rsid w:val="00F36B20"/>
    <w:rsid w:val="00F427C6"/>
    <w:rsid w:val="00F50A3C"/>
    <w:rsid w:val="00F5198D"/>
    <w:rsid w:val="00F63BDD"/>
    <w:rsid w:val="00F6534E"/>
    <w:rsid w:val="00F734DA"/>
    <w:rsid w:val="00F83FA8"/>
    <w:rsid w:val="00F8473E"/>
    <w:rsid w:val="00F913BB"/>
    <w:rsid w:val="00F973CE"/>
    <w:rsid w:val="00FB2158"/>
    <w:rsid w:val="00FB311F"/>
    <w:rsid w:val="00FB6C5A"/>
    <w:rsid w:val="00FC4318"/>
    <w:rsid w:val="00FC4DFB"/>
    <w:rsid w:val="00FF22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4AFA70"/>
  <w15:chartTrackingRefBased/>
  <w15:docId w15:val="{CFBF9DA2-34E4-4583-9BFF-45B22BAA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kern w:val="2"/>
        <w:sz w:val="26"/>
        <w:szCs w:val="26"/>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AF1"/>
  </w:style>
  <w:style w:type="paragraph" w:styleId="Heading1">
    <w:name w:val="heading 1"/>
    <w:basedOn w:val="Normal"/>
    <w:next w:val="Normal"/>
    <w:link w:val="Heading1Char"/>
    <w:uiPriority w:val="9"/>
    <w:qFormat/>
    <w:rsid w:val="007F1010"/>
    <w:pPr>
      <w:keepNext/>
      <w:keepLines/>
      <w:numPr>
        <w:numId w:val="1"/>
      </w:numPr>
      <w:spacing w:before="240" w:after="0"/>
      <w:outlineLvl w:val="0"/>
    </w:pPr>
    <w:rPr>
      <w:rFonts w:eastAsiaTheme="majorEastAsia"/>
      <w:color w:val="2F5496" w:themeColor="accent1" w:themeShade="BF"/>
      <w:sz w:val="32"/>
      <w:szCs w:val="32"/>
    </w:rPr>
  </w:style>
  <w:style w:type="paragraph" w:styleId="Heading2">
    <w:name w:val="heading 2"/>
    <w:basedOn w:val="Normal"/>
    <w:next w:val="Normal"/>
    <w:link w:val="Heading2Char"/>
    <w:uiPriority w:val="9"/>
    <w:unhideWhenUsed/>
    <w:qFormat/>
    <w:rsid w:val="007F1010"/>
    <w:pPr>
      <w:keepNext/>
      <w:keepLines/>
      <w:numPr>
        <w:ilvl w:val="1"/>
        <w:numId w:val="1"/>
      </w:numPr>
      <w:spacing w:before="40" w:after="0"/>
      <w:outlineLvl w:val="1"/>
    </w:pPr>
    <w:rPr>
      <w:rFonts w:eastAsiaTheme="majorEastAsia"/>
      <w:color w:val="2F5496" w:themeColor="accent1" w:themeShade="BF"/>
    </w:rPr>
  </w:style>
  <w:style w:type="paragraph" w:styleId="Heading3">
    <w:name w:val="heading 3"/>
    <w:basedOn w:val="Normal"/>
    <w:next w:val="Normal"/>
    <w:link w:val="Heading3Char"/>
    <w:uiPriority w:val="9"/>
    <w:unhideWhenUsed/>
    <w:qFormat/>
    <w:rsid w:val="007F1010"/>
    <w:pPr>
      <w:keepNext/>
      <w:keepLines/>
      <w:numPr>
        <w:ilvl w:val="2"/>
        <w:numId w:val="1"/>
      </w:numPr>
      <w:spacing w:before="40" w:after="0"/>
      <w:outlineLvl w:val="2"/>
    </w:pPr>
    <w:rPr>
      <w:rFonts w:eastAsiaTheme="majorEastAsia"/>
      <w:color w:val="1F3763" w:themeColor="accent1" w:themeShade="7F"/>
      <w:sz w:val="24"/>
      <w:szCs w:val="24"/>
    </w:rPr>
  </w:style>
  <w:style w:type="paragraph" w:styleId="Heading4">
    <w:name w:val="heading 4"/>
    <w:basedOn w:val="Normal"/>
    <w:next w:val="Normal"/>
    <w:link w:val="Heading4Char"/>
    <w:uiPriority w:val="9"/>
    <w:unhideWhenUsed/>
    <w:qFormat/>
    <w:rsid w:val="007F1010"/>
    <w:pPr>
      <w:keepNext/>
      <w:keepLines/>
      <w:numPr>
        <w:ilvl w:val="3"/>
        <w:numId w:val="1"/>
      </w:numPr>
      <w:spacing w:before="40" w:after="0"/>
      <w:outlineLvl w:val="3"/>
    </w:pPr>
    <w:rPr>
      <w:rFonts w:eastAsiaTheme="majorEastAsia"/>
      <w:i/>
      <w:iCs/>
      <w:color w:val="2F5496" w:themeColor="accent1" w:themeShade="BF"/>
    </w:rPr>
  </w:style>
  <w:style w:type="paragraph" w:styleId="Heading5">
    <w:name w:val="heading 5"/>
    <w:basedOn w:val="Normal"/>
    <w:next w:val="Normal"/>
    <w:link w:val="Heading5Char"/>
    <w:uiPriority w:val="9"/>
    <w:semiHidden/>
    <w:unhideWhenUsed/>
    <w:qFormat/>
    <w:rsid w:val="007F1010"/>
    <w:pPr>
      <w:keepNext/>
      <w:keepLines/>
      <w:numPr>
        <w:ilvl w:val="4"/>
        <w:numId w:val="1"/>
      </w:numPr>
      <w:spacing w:before="40" w:after="0"/>
      <w:outlineLvl w:val="4"/>
    </w:pPr>
    <w:rPr>
      <w:rFonts w:eastAsiaTheme="majorEastAsia"/>
      <w:color w:val="2F5496" w:themeColor="accent1" w:themeShade="BF"/>
    </w:rPr>
  </w:style>
  <w:style w:type="paragraph" w:styleId="Heading6">
    <w:name w:val="heading 6"/>
    <w:basedOn w:val="Normal"/>
    <w:next w:val="Normal"/>
    <w:link w:val="Heading6Char"/>
    <w:uiPriority w:val="9"/>
    <w:semiHidden/>
    <w:unhideWhenUsed/>
    <w:qFormat/>
    <w:rsid w:val="007F1010"/>
    <w:pPr>
      <w:keepNext/>
      <w:keepLines/>
      <w:numPr>
        <w:ilvl w:val="5"/>
        <w:numId w:val="1"/>
      </w:numPr>
      <w:spacing w:before="40" w:after="0"/>
      <w:outlineLvl w:val="5"/>
    </w:pPr>
    <w:rPr>
      <w:rFonts w:eastAsiaTheme="majorEastAsia"/>
      <w:color w:val="1F3763" w:themeColor="accent1" w:themeShade="7F"/>
    </w:rPr>
  </w:style>
  <w:style w:type="paragraph" w:styleId="Heading7">
    <w:name w:val="heading 7"/>
    <w:basedOn w:val="Normal"/>
    <w:next w:val="Normal"/>
    <w:link w:val="Heading7Char"/>
    <w:uiPriority w:val="9"/>
    <w:semiHidden/>
    <w:unhideWhenUsed/>
    <w:qFormat/>
    <w:rsid w:val="007F1010"/>
    <w:pPr>
      <w:keepNext/>
      <w:keepLines/>
      <w:numPr>
        <w:ilvl w:val="6"/>
        <w:numId w:val="1"/>
      </w:numPr>
      <w:spacing w:before="40" w:after="0"/>
      <w:outlineLvl w:val="6"/>
    </w:pPr>
    <w:rPr>
      <w:rFonts w:eastAsiaTheme="majorEastAsia"/>
      <w:i/>
      <w:iCs/>
      <w:color w:val="1F3763" w:themeColor="accent1" w:themeShade="7F"/>
    </w:rPr>
  </w:style>
  <w:style w:type="paragraph" w:styleId="Heading8">
    <w:name w:val="heading 8"/>
    <w:basedOn w:val="Normal"/>
    <w:next w:val="Normal"/>
    <w:link w:val="Heading8Char"/>
    <w:uiPriority w:val="9"/>
    <w:semiHidden/>
    <w:unhideWhenUsed/>
    <w:qFormat/>
    <w:rsid w:val="007F1010"/>
    <w:pPr>
      <w:keepNext/>
      <w:keepLines/>
      <w:numPr>
        <w:ilvl w:val="7"/>
        <w:numId w:val="1"/>
      </w:numPr>
      <w:spacing w:before="40" w:after="0"/>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semiHidden/>
    <w:unhideWhenUsed/>
    <w:qFormat/>
    <w:rsid w:val="007F1010"/>
    <w:pPr>
      <w:keepNext/>
      <w:keepLines/>
      <w:numPr>
        <w:ilvl w:val="8"/>
        <w:numId w:val="1"/>
      </w:numPr>
      <w:spacing w:before="40" w:after="0"/>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0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10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101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F101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7F101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F101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F101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F10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101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52AD4"/>
    <w:rPr>
      <w:color w:val="0563C1" w:themeColor="hyperlink"/>
      <w:u w:val="single"/>
    </w:rPr>
  </w:style>
  <w:style w:type="character" w:styleId="UnresolvedMention">
    <w:name w:val="Unresolved Mention"/>
    <w:basedOn w:val="DefaultParagraphFont"/>
    <w:uiPriority w:val="99"/>
    <w:semiHidden/>
    <w:unhideWhenUsed/>
    <w:rsid w:val="00552AD4"/>
    <w:rPr>
      <w:color w:val="605E5C"/>
      <w:shd w:val="clear" w:color="auto" w:fill="E1DFDD"/>
    </w:rPr>
  </w:style>
  <w:style w:type="paragraph" w:styleId="FootnoteText">
    <w:name w:val="footnote text"/>
    <w:basedOn w:val="Normal"/>
    <w:link w:val="FootnoteTextChar"/>
    <w:uiPriority w:val="99"/>
    <w:semiHidden/>
    <w:unhideWhenUsed/>
    <w:rsid w:val="00D931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17A"/>
    <w:rPr>
      <w:sz w:val="20"/>
      <w:szCs w:val="20"/>
    </w:rPr>
  </w:style>
  <w:style w:type="character" w:styleId="FootnoteReference">
    <w:name w:val="footnote reference"/>
    <w:basedOn w:val="DefaultParagraphFont"/>
    <w:uiPriority w:val="99"/>
    <w:semiHidden/>
    <w:unhideWhenUsed/>
    <w:rsid w:val="00D9317A"/>
    <w:rPr>
      <w:vertAlign w:val="superscript"/>
    </w:rPr>
  </w:style>
  <w:style w:type="paragraph" w:styleId="Header">
    <w:name w:val="header"/>
    <w:basedOn w:val="Normal"/>
    <w:link w:val="HeaderChar"/>
    <w:uiPriority w:val="99"/>
    <w:unhideWhenUsed/>
    <w:rsid w:val="00BC1D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C1DB2"/>
  </w:style>
  <w:style w:type="paragraph" w:styleId="Footer">
    <w:name w:val="footer"/>
    <w:basedOn w:val="Normal"/>
    <w:link w:val="FooterChar"/>
    <w:uiPriority w:val="99"/>
    <w:unhideWhenUsed/>
    <w:rsid w:val="00BC1D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C1DB2"/>
  </w:style>
  <w:style w:type="paragraph" w:styleId="ListParagraph">
    <w:name w:val="List Paragraph"/>
    <w:basedOn w:val="Normal"/>
    <w:uiPriority w:val="34"/>
    <w:qFormat/>
    <w:rsid w:val="001A1A72"/>
    <w:pPr>
      <w:ind w:left="720"/>
      <w:contextualSpacing/>
    </w:pPr>
  </w:style>
  <w:style w:type="table" w:styleId="TableGrid">
    <w:name w:val="Table Grid"/>
    <w:basedOn w:val="TableNormal"/>
    <w:uiPriority w:val="39"/>
    <w:rsid w:val="00E53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48A4"/>
    <w:rPr>
      <w:sz w:val="16"/>
      <w:szCs w:val="16"/>
    </w:rPr>
  </w:style>
  <w:style w:type="paragraph" w:styleId="CommentText">
    <w:name w:val="annotation text"/>
    <w:basedOn w:val="Normal"/>
    <w:link w:val="CommentTextChar"/>
    <w:uiPriority w:val="99"/>
    <w:unhideWhenUsed/>
    <w:rsid w:val="00A648A4"/>
    <w:pPr>
      <w:spacing w:line="240" w:lineRule="auto"/>
    </w:pPr>
    <w:rPr>
      <w:sz w:val="20"/>
      <w:szCs w:val="20"/>
    </w:rPr>
  </w:style>
  <w:style w:type="character" w:customStyle="1" w:styleId="CommentTextChar">
    <w:name w:val="Comment Text Char"/>
    <w:basedOn w:val="DefaultParagraphFont"/>
    <w:link w:val="CommentText"/>
    <w:uiPriority w:val="99"/>
    <w:rsid w:val="00A648A4"/>
    <w:rPr>
      <w:sz w:val="20"/>
      <w:szCs w:val="20"/>
    </w:rPr>
  </w:style>
  <w:style w:type="paragraph" w:styleId="CommentSubject">
    <w:name w:val="annotation subject"/>
    <w:basedOn w:val="CommentText"/>
    <w:next w:val="CommentText"/>
    <w:link w:val="CommentSubjectChar"/>
    <w:uiPriority w:val="99"/>
    <w:semiHidden/>
    <w:unhideWhenUsed/>
    <w:rsid w:val="00A648A4"/>
    <w:rPr>
      <w:b/>
      <w:bCs/>
    </w:rPr>
  </w:style>
  <w:style w:type="character" w:customStyle="1" w:styleId="CommentSubjectChar">
    <w:name w:val="Comment Subject Char"/>
    <w:basedOn w:val="CommentTextChar"/>
    <w:link w:val="CommentSubject"/>
    <w:uiPriority w:val="99"/>
    <w:semiHidden/>
    <w:rsid w:val="00A648A4"/>
    <w:rPr>
      <w:b/>
      <w:bCs/>
      <w:sz w:val="20"/>
      <w:szCs w:val="20"/>
    </w:rPr>
  </w:style>
  <w:style w:type="character" w:customStyle="1" w:styleId="cf01">
    <w:name w:val="cf01"/>
    <w:basedOn w:val="DefaultParagraphFont"/>
    <w:rsid w:val="000734FB"/>
    <w:rPr>
      <w:rFonts w:ascii="Segoe UI" w:hAnsi="Segoe UI" w:cs="Segoe UI" w:hint="default"/>
      <w:sz w:val="18"/>
      <w:szCs w:val="18"/>
      <w:shd w:val="clear" w:color="auto" w:fill="FFFFFF"/>
    </w:rPr>
  </w:style>
  <w:style w:type="character" w:styleId="FollowedHyperlink">
    <w:name w:val="FollowedHyperlink"/>
    <w:basedOn w:val="DefaultParagraphFont"/>
    <w:uiPriority w:val="99"/>
    <w:semiHidden/>
    <w:unhideWhenUsed/>
    <w:rsid w:val="00D83346"/>
    <w:rPr>
      <w:color w:val="954F72" w:themeColor="followedHyperlink"/>
      <w:u w:val="single"/>
    </w:rPr>
  </w:style>
  <w:style w:type="paragraph" w:customStyle="1" w:styleId="pf0">
    <w:name w:val="pf0"/>
    <w:basedOn w:val="Normal"/>
    <w:rsid w:val="00582AA3"/>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Strong">
    <w:name w:val="Strong"/>
    <w:basedOn w:val="DefaultParagraphFont"/>
    <w:uiPriority w:val="22"/>
    <w:qFormat/>
    <w:rsid w:val="002E7FEB"/>
    <w:rPr>
      <w:b/>
      <w:bCs/>
    </w:rPr>
  </w:style>
  <w:style w:type="paragraph" w:styleId="NormalWeb">
    <w:name w:val="Normal (Web)"/>
    <w:basedOn w:val="Normal"/>
    <w:uiPriority w:val="99"/>
    <w:semiHidden/>
    <w:unhideWhenUsed/>
    <w:rsid w:val="00AF2F9C"/>
    <w:rPr>
      <w:rFonts w:ascii="Times New Roman" w:hAnsi="Times New Roman" w:cs="Times New Roman"/>
      <w:sz w:val="24"/>
      <w:szCs w:val="24"/>
    </w:rPr>
  </w:style>
  <w:style w:type="paragraph" w:styleId="TOC1">
    <w:name w:val="toc 1"/>
    <w:basedOn w:val="Normal"/>
    <w:next w:val="Normal"/>
    <w:autoRedefine/>
    <w:uiPriority w:val="39"/>
    <w:unhideWhenUsed/>
    <w:rsid w:val="0032543B"/>
    <w:pPr>
      <w:spacing w:after="100"/>
    </w:pPr>
  </w:style>
  <w:style w:type="paragraph" w:styleId="TOC2">
    <w:name w:val="toc 2"/>
    <w:basedOn w:val="Normal"/>
    <w:next w:val="Normal"/>
    <w:autoRedefine/>
    <w:uiPriority w:val="39"/>
    <w:unhideWhenUsed/>
    <w:rsid w:val="0032543B"/>
    <w:pPr>
      <w:spacing w:after="100"/>
      <w:ind w:left="260"/>
    </w:pPr>
  </w:style>
  <w:style w:type="paragraph" w:styleId="TOC3">
    <w:name w:val="toc 3"/>
    <w:basedOn w:val="Normal"/>
    <w:next w:val="Normal"/>
    <w:autoRedefine/>
    <w:uiPriority w:val="39"/>
    <w:unhideWhenUsed/>
    <w:rsid w:val="0032543B"/>
    <w:pPr>
      <w:spacing w:after="100"/>
      <w:ind w:left="520"/>
    </w:pPr>
  </w:style>
  <w:style w:type="paragraph" w:styleId="Revision">
    <w:name w:val="Revision"/>
    <w:hidden/>
    <w:uiPriority w:val="99"/>
    <w:semiHidden/>
    <w:rsid w:val="00D623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6413">
      <w:bodyDiv w:val="1"/>
      <w:marLeft w:val="0"/>
      <w:marRight w:val="0"/>
      <w:marTop w:val="0"/>
      <w:marBottom w:val="0"/>
      <w:divBdr>
        <w:top w:val="none" w:sz="0" w:space="0" w:color="auto"/>
        <w:left w:val="none" w:sz="0" w:space="0" w:color="auto"/>
        <w:bottom w:val="none" w:sz="0" w:space="0" w:color="auto"/>
        <w:right w:val="none" w:sz="0" w:space="0" w:color="auto"/>
      </w:divBdr>
    </w:div>
    <w:div w:id="298803723">
      <w:bodyDiv w:val="1"/>
      <w:marLeft w:val="0"/>
      <w:marRight w:val="0"/>
      <w:marTop w:val="0"/>
      <w:marBottom w:val="0"/>
      <w:divBdr>
        <w:top w:val="none" w:sz="0" w:space="0" w:color="auto"/>
        <w:left w:val="none" w:sz="0" w:space="0" w:color="auto"/>
        <w:bottom w:val="none" w:sz="0" w:space="0" w:color="auto"/>
        <w:right w:val="none" w:sz="0" w:space="0" w:color="auto"/>
      </w:divBdr>
    </w:div>
    <w:div w:id="326828217">
      <w:bodyDiv w:val="1"/>
      <w:marLeft w:val="0"/>
      <w:marRight w:val="0"/>
      <w:marTop w:val="0"/>
      <w:marBottom w:val="0"/>
      <w:divBdr>
        <w:top w:val="none" w:sz="0" w:space="0" w:color="auto"/>
        <w:left w:val="none" w:sz="0" w:space="0" w:color="auto"/>
        <w:bottom w:val="none" w:sz="0" w:space="0" w:color="auto"/>
        <w:right w:val="none" w:sz="0" w:space="0" w:color="auto"/>
      </w:divBdr>
    </w:div>
    <w:div w:id="365063739">
      <w:bodyDiv w:val="1"/>
      <w:marLeft w:val="0"/>
      <w:marRight w:val="0"/>
      <w:marTop w:val="0"/>
      <w:marBottom w:val="0"/>
      <w:divBdr>
        <w:top w:val="none" w:sz="0" w:space="0" w:color="auto"/>
        <w:left w:val="none" w:sz="0" w:space="0" w:color="auto"/>
        <w:bottom w:val="none" w:sz="0" w:space="0" w:color="auto"/>
        <w:right w:val="none" w:sz="0" w:space="0" w:color="auto"/>
      </w:divBdr>
    </w:div>
    <w:div w:id="382796327">
      <w:bodyDiv w:val="1"/>
      <w:marLeft w:val="0"/>
      <w:marRight w:val="0"/>
      <w:marTop w:val="0"/>
      <w:marBottom w:val="0"/>
      <w:divBdr>
        <w:top w:val="none" w:sz="0" w:space="0" w:color="auto"/>
        <w:left w:val="none" w:sz="0" w:space="0" w:color="auto"/>
        <w:bottom w:val="none" w:sz="0" w:space="0" w:color="auto"/>
        <w:right w:val="none" w:sz="0" w:space="0" w:color="auto"/>
      </w:divBdr>
    </w:div>
    <w:div w:id="402718985">
      <w:bodyDiv w:val="1"/>
      <w:marLeft w:val="0"/>
      <w:marRight w:val="0"/>
      <w:marTop w:val="0"/>
      <w:marBottom w:val="0"/>
      <w:divBdr>
        <w:top w:val="none" w:sz="0" w:space="0" w:color="auto"/>
        <w:left w:val="none" w:sz="0" w:space="0" w:color="auto"/>
        <w:bottom w:val="none" w:sz="0" w:space="0" w:color="auto"/>
        <w:right w:val="none" w:sz="0" w:space="0" w:color="auto"/>
      </w:divBdr>
    </w:div>
    <w:div w:id="416829349">
      <w:bodyDiv w:val="1"/>
      <w:marLeft w:val="0"/>
      <w:marRight w:val="0"/>
      <w:marTop w:val="0"/>
      <w:marBottom w:val="0"/>
      <w:divBdr>
        <w:top w:val="none" w:sz="0" w:space="0" w:color="auto"/>
        <w:left w:val="none" w:sz="0" w:space="0" w:color="auto"/>
        <w:bottom w:val="none" w:sz="0" w:space="0" w:color="auto"/>
        <w:right w:val="none" w:sz="0" w:space="0" w:color="auto"/>
      </w:divBdr>
    </w:div>
    <w:div w:id="446628466">
      <w:bodyDiv w:val="1"/>
      <w:marLeft w:val="0"/>
      <w:marRight w:val="0"/>
      <w:marTop w:val="0"/>
      <w:marBottom w:val="0"/>
      <w:divBdr>
        <w:top w:val="none" w:sz="0" w:space="0" w:color="auto"/>
        <w:left w:val="none" w:sz="0" w:space="0" w:color="auto"/>
        <w:bottom w:val="none" w:sz="0" w:space="0" w:color="auto"/>
        <w:right w:val="none" w:sz="0" w:space="0" w:color="auto"/>
      </w:divBdr>
    </w:div>
    <w:div w:id="504394776">
      <w:bodyDiv w:val="1"/>
      <w:marLeft w:val="0"/>
      <w:marRight w:val="0"/>
      <w:marTop w:val="0"/>
      <w:marBottom w:val="0"/>
      <w:divBdr>
        <w:top w:val="none" w:sz="0" w:space="0" w:color="auto"/>
        <w:left w:val="none" w:sz="0" w:space="0" w:color="auto"/>
        <w:bottom w:val="none" w:sz="0" w:space="0" w:color="auto"/>
        <w:right w:val="none" w:sz="0" w:space="0" w:color="auto"/>
      </w:divBdr>
    </w:div>
    <w:div w:id="557470961">
      <w:bodyDiv w:val="1"/>
      <w:marLeft w:val="0"/>
      <w:marRight w:val="0"/>
      <w:marTop w:val="0"/>
      <w:marBottom w:val="0"/>
      <w:divBdr>
        <w:top w:val="none" w:sz="0" w:space="0" w:color="auto"/>
        <w:left w:val="none" w:sz="0" w:space="0" w:color="auto"/>
        <w:bottom w:val="none" w:sz="0" w:space="0" w:color="auto"/>
        <w:right w:val="none" w:sz="0" w:space="0" w:color="auto"/>
      </w:divBdr>
    </w:div>
    <w:div w:id="617224824">
      <w:bodyDiv w:val="1"/>
      <w:marLeft w:val="0"/>
      <w:marRight w:val="0"/>
      <w:marTop w:val="0"/>
      <w:marBottom w:val="0"/>
      <w:divBdr>
        <w:top w:val="none" w:sz="0" w:space="0" w:color="auto"/>
        <w:left w:val="none" w:sz="0" w:space="0" w:color="auto"/>
        <w:bottom w:val="none" w:sz="0" w:space="0" w:color="auto"/>
        <w:right w:val="none" w:sz="0" w:space="0" w:color="auto"/>
      </w:divBdr>
    </w:div>
    <w:div w:id="840392860">
      <w:bodyDiv w:val="1"/>
      <w:marLeft w:val="0"/>
      <w:marRight w:val="0"/>
      <w:marTop w:val="0"/>
      <w:marBottom w:val="0"/>
      <w:divBdr>
        <w:top w:val="none" w:sz="0" w:space="0" w:color="auto"/>
        <w:left w:val="none" w:sz="0" w:space="0" w:color="auto"/>
        <w:bottom w:val="none" w:sz="0" w:space="0" w:color="auto"/>
        <w:right w:val="none" w:sz="0" w:space="0" w:color="auto"/>
      </w:divBdr>
    </w:div>
    <w:div w:id="904804722">
      <w:bodyDiv w:val="1"/>
      <w:marLeft w:val="0"/>
      <w:marRight w:val="0"/>
      <w:marTop w:val="0"/>
      <w:marBottom w:val="0"/>
      <w:divBdr>
        <w:top w:val="none" w:sz="0" w:space="0" w:color="auto"/>
        <w:left w:val="none" w:sz="0" w:space="0" w:color="auto"/>
        <w:bottom w:val="none" w:sz="0" w:space="0" w:color="auto"/>
        <w:right w:val="none" w:sz="0" w:space="0" w:color="auto"/>
      </w:divBdr>
    </w:div>
    <w:div w:id="982386518">
      <w:bodyDiv w:val="1"/>
      <w:marLeft w:val="0"/>
      <w:marRight w:val="0"/>
      <w:marTop w:val="0"/>
      <w:marBottom w:val="0"/>
      <w:divBdr>
        <w:top w:val="none" w:sz="0" w:space="0" w:color="auto"/>
        <w:left w:val="none" w:sz="0" w:space="0" w:color="auto"/>
        <w:bottom w:val="none" w:sz="0" w:space="0" w:color="auto"/>
        <w:right w:val="none" w:sz="0" w:space="0" w:color="auto"/>
      </w:divBdr>
    </w:div>
    <w:div w:id="1198548726">
      <w:bodyDiv w:val="1"/>
      <w:marLeft w:val="0"/>
      <w:marRight w:val="0"/>
      <w:marTop w:val="0"/>
      <w:marBottom w:val="0"/>
      <w:divBdr>
        <w:top w:val="none" w:sz="0" w:space="0" w:color="auto"/>
        <w:left w:val="none" w:sz="0" w:space="0" w:color="auto"/>
        <w:bottom w:val="none" w:sz="0" w:space="0" w:color="auto"/>
        <w:right w:val="none" w:sz="0" w:space="0" w:color="auto"/>
      </w:divBdr>
    </w:div>
    <w:div w:id="1205555054">
      <w:bodyDiv w:val="1"/>
      <w:marLeft w:val="0"/>
      <w:marRight w:val="0"/>
      <w:marTop w:val="0"/>
      <w:marBottom w:val="0"/>
      <w:divBdr>
        <w:top w:val="none" w:sz="0" w:space="0" w:color="auto"/>
        <w:left w:val="none" w:sz="0" w:space="0" w:color="auto"/>
        <w:bottom w:val="none" w:sz="0" w:space="0" w:color="auto"/>
        <w:right w:val="none" w:sz="0" w:space="0" w:color="auto"/>
      </w:divBdr>
    </w:div>
    <w:div w:id="1302149723">
      <w:bodyDiv w:val="1"/>
      <w:marLeft w:val="0"/>
      <w:marRight w:val="0"/>
      <w:marTop w:val="0"/>
      <w:marBottom w:val="0"/>
      <w:divBdr>
        <w:top w:val="none" w:sz="0" w:space="0" w:color="auto"/>
        <w:left w:val="none" w:sz="0" w:space="0" w:color="auto"/>
        <w:bottom w:val="none" w:sz="0" w:space="0" w:color="auto"/>
        <w:right w:val="none" w:sz="0" w:space="0" w:color="auto"/>
      </w:divBdr>
    </w:div>
    <w:div w:id="1672564594">
      <w:bodyDiv w:val="1"/>
      <w:marLeft w:val="0"/>
      <w:marRight w:val="0"/>
      <w:marTop w:val="0"/>
      <w:marBottom w:val="0"/>
      <w:divBdr>
        <w:top w:val="none" w:sz="0" w:space="0" w:color="auto"/>
        <w:left w:val="none" w:sz="0" w:space="0" w:color="auto"/>
        <w:bottom w:val="none" w:sz="0" w:space="0" w:color="auto"/>
        <w:right w:val="none" w:sz="0" w:space="0" w:color="auto"/>
      </w:divBdr>
    </w:div>
    <w:div w:id="173338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ess.eservices.just.fgov.be/edeposit/nl/login" TargetMode="External"/><Relationship Id="rId5" Type="http://schemas.openxmlformats.org/officeDocument/2006/relationships/webSettings" Target="webSettings.xml"/><Relationship Id="rId10" Type="http://schemas.openxmlformats.org/officeDocument/2006/relationships/hyperlink" Target="http://www.fbc-cfm.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justice.just.fgov.be/cgi/article.pl?language=nl&amp;sum_date=2024-03-20&amp;lg_txt=N&amp;numac_search=2024002505" TargetMode="External"/><Relationship Id="rId2" Type="http://schemas.openxmlformats.org/officeDocument/2006/relationships/hyperlink" Target="https://justitie.belgium.be/nl/online_diensten/nationaal_register_en_gerechtskosten/gerechtskosten" TargetMode="External"/><Relationship Id="rId1" Type="http://schemas.openxmlformats.org/officeDocument/2006/relationships/hyperlink" Target="https://fbc-cfm.be/files/Inkomstgrenzen_Pro_Bono.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EE70-74E1-43CF-BBED-C469613D8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4670</Words>
  <Characters>26625</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DE SMET</dc:creator>
  <cp:keywords/>
  <dc:description/>
  <cp:lastModifiedBy>Janssens Edith</cp:lastModifiedBy>
  <cp:revision>4</cp:revision>
  <dcterms:created xsi:type="dcterms:W3CDTF">2025-03-21T08:56:00Z</dcterms:created>
  <dcterms:modified xsi:type="dcterms:W3CDTF">2025-03-21T10:48:00Z</dcterms:modified>
</cp:coreProperties>
</file>